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DF65" w14:textId="77777777" w:rsidR="00A61683" w:rsidRDefault="00A61683" w:rsidP="00F22E41">
      <w:pPr>
        <w:tabs>
          <w:tab w:val="left" w:pos="2580"/>
        </w:tabs>
        <w:spacing w:after="0"/>
        <w:rPr>
          <w:rFonts w:ascii="Arial" w:hAnsi="Arial" w:cs="Arial"/>
        </w:rPr>
      </w:pPr>
      <w:bookmarkStart w:id="0" w:name="_Hlk120275004"/>
      <w:bookmarkEnd w:id="0"/>
    </w:p>
    <w:p w14:paraId="58F0DB72" w14:textId="72DC4E0A" w:rsidR="00F22E41" w:rsidRDefault="00F22E41" w:rsidP="00F22E41">
      <w:pPr>
        <w:tabs>
          <w:tab w:val="left" w:pos="2580"/>
        </w:tabs>
        <w:spacing w:after="0"/>
        <w:rPr>
          <w:rFonts w:ascii="Arial" w:hAnsi="Arial" w:cs="Arial"/>
        </w:rPr>
      </w:pPr>
      <w:r>
        <w:rPr>
          <w:rFonts w:ascii="Arial" w:hAnsi="Arial" w:cs="Arial"/>
        </w:rPr>
        <w:t>PODRUŽNICA ČISTOĆA</w:t>
      </w:r>
    </w:p>
    <w:p w14:paraId="2B1F8273" w14:textId="77777777" w:rsidR="00F22E41" w:rsidRDefault="00F22E41" w:rsidP="00F22E41">
      <w:pPr>
        <w:tabs>
          <w:tab w:val="left" w:pos="2580"/>
        </w:tabs>
        <w:spacing w:after="0"/>
        <w:rPr>
          <w:rFonts w:ascii="Arial" w:hAnsi="Arial" w:cs="Arial"/>
        </w:rPr>
      </w:pPr>
      <w:r>
        <w:rPr>
          <w:rFonts w:ascii="Arial" w:hAnsi="Arial" w:cs="Arial"/>
        </w:rPr>
        <w:t>Radnička cesta 82</w:t>
      </w:r>
    </w:p>
    <w:p w14:paraId="6342A6DF" w14:textId="77777777" w:rsidR="00F22E41" w:rsidRDefault="00F22E41" w:rsidP="00980ED3">
      <w:pPr>
        <w:spacing w:after="240"/>
        <w:jc w:val="both"/>
        <w:rPr>
          <w:rFonts w:ascii="Arial" w:hAnsi="Arial" w:cs="Arial"/>
          <w:highlight w:val="yellow"/>
        </w:rPr>
      </w:pPr>
    </w:p>
    <w:p w14:paraId="1F227794" w14:textId="5A597064" w:rsidR="00533994" w:rsidRDefault="00533994" w:rsidP="00792ABB">
      <w:pPr>
        <w:spacing w:after="480"/>
        <w:jc w:val="both"/>
        <w:rPr>
          <w:rFonts w:ascii="Arial" w:hAnsi="Arial" w:cs="Arial"/>
        </w:rPr>
      </w:pPr>
    </w:p>
    <w:p w14:paraId="34399993" w14:textId="20C56FCD" w:rsidR="00AA4F1F" w:rsidRDefault="00AA4F1F" w:rsidP="00792ABB">
      <w:pPr>
        <w:spacing w:after="480"/>
        <w:jc w:val="both"/>
        <w:rPr>
          <w:rFonts w:ascii="Arial" w:hAnsi="Arial" w:cs="Arial"/>
        </w:rPr>
      </w:pPr>
    </w:p>
    <w:p w14:paraId="515EC551" w14:textId="3BC496F5" w:rsidR="00AA4F1F" w:rsidRDefault="00AA4F1F" w:rsidP="00792ABB">
      <w:pPr>
        <w:spacing w:after="480"/>
        <w:jc w:val="both"/>
        <w:rPr>
          <w:rFonts w:ascii="Arial" w:hAnsi="Arial" w:cs="Arial"/>
        </w:rPr>
      </w:pPr>
    </w:p>
    <w:p w14:paraId="7FE0095F" w14:textId="50D46F95" w:rsidR="00AA4F1F" w:rsidRDefault="00AA4F1F" w:rsidP="00792ABB">
      <w:pPr>
        <w:spacing w:after="480"/>
        <w:jc w:val="both"/>
        <w:rPr>
          <w:rFonts w:ascii="Arial" w:hAnsi="Arial" w:cs="Arial"/>
        </w:rPr>
      </w:pPr>
    </w:p>
    <w:p w14:paraId="00C97A87" w14:textId="77777777" w:rsidR="00AA4F1F" w:rsidRDefault="00AA4F1F" w:rsidP="00792ABB">
      <w:pPr>
        <w:spacing w:after="480"/>
        <w:jc w:val="both"/>
        <w:rPr>
          <w:rFonts w:ascii="Arial" w:hAnsi="Arial" w:cs="Arial"/>
        </w:rPr>
      </w:pPr>
    </w:p>
    <w:p w14:paraId="54E95BF7" w14:textId="2B2C6CC7" w:rsidR="00533994" w:rsidRDefault="00533994" w:rsidP="00792ABB">
      <w:pPr>
        <w:spacing w:after="480"/>
        <w:jc w:val="both"/>
        <w:rPr>
          <w:rFonts w:ascii="Arial" w:hAnsi="Arial" w:cs="Arial"/>
        </w:rPr>
      </w:pPr>
    </w:p>
    <w:p w14:paraId="6A09698A" w14:textId="199D10DC" w:rsidR="00AA4F1F" w:rsidRPr="004C543F" w:rsidRDefault="00AA4F1F" w:rsidP="00AA4F1F">
      <w:pPr>
        <w:spacing w:after="120"/>
        <w:ind w:left="284" w:right="283"/>
        <w:jc w:val="center"/>
        <w:rPr>
          <w:rFonts w:ascii="Arial" w:hAnsi="Arial" w:cs="Arial"/>
          <w:b/>
          <w:bCs/>
          <w:sz w:val="28"/>
          <w:szCs w:val="28"/>
        </w:rPr>
      </w:pPr>
      <w:r w:rsidRPr="004C543F">
        <w:rPr>
          <w:rFonts w:ascii="Arial" w:hAnsi="Arial" w:cs="Arial"/>
          <w:b/>
          <w:bCs/>
          <w:sz w:val="28"/>
          <w:szCs w:val="28"/>
        </w:rPr>
        <w:t>Prijedlog Cjenika javne usluge prikupljanja miješanog komunalnog otpada na području Grada Zagreba s obrazloženjem – materijal za javno savjetovanje</w:t>
      </w:r>
    </w:p>
    <w:p w14:paraId="0622C45A" w14:textId="77777777" w:rsidR="00AA4F1F" w:rsidRDefault="00AA4F1F" w:rsidP="00AA4F1F">
      <w:pPr>
        <w:spacing w:after="120"/>
        <w:rPr>
          <w:rFonts w:ascii="Arial" w:hAnsi="Arial" w:cs="Arial"/>
          <w:b/>
          <w:bCs/>
        </w:rPr>
      </w:pPr>
    </w:p>
    <w:p w14:paraId="7ED375C7" w14:textId="77777777" w:rsidR="00AA4F1F" w:rsidRPr="004C543F" w:rsidRDefault="00AA4F1F" w:rsidP="00AA4F1F">
      <w:pPr>
        <w:spacing w:after="120"/>
        <w:jc w:val="center"/>
        <w:rPr>
          <w:rFonts w:ascii="Arial" w:hAnsi="Arial" w:cs="Arial"/>
          <w:b/>
          <w:bCs/>
          <w:sz w:val="28"/>
          <w:szCs w:val="28"/>
        </w:rPr>
      </w:pPr>
      <w:r w:rsidRPr="004C543F">
        <w:rPr>
          <w:rFonts w:ascii="Arial" w:hAnsi="Arial" w:cs="Arial"/>
          <w:b/>
          <w:bCs/>
          <w:sz w:val="28"/>
          <w:szCs w:val="28"/>
        </w:rPr>
        <w:t>Prijedlog Cjenika javne usluge</w:t>
      </w:r>
    </w:p>
    <w:p w14:paraId="03A7D538" w14:textId="4944D02A" w:rsidR="00F22E41" w:rsidRPr="00F22E41" w:rsidRDefault="00F22E41" w:rsidP="00F22E41">
      <w:pPr>
        <w:jc w:val="center"/>
        <w:rPr>
          <w:rFonts w:ascii="Arial" w:hAnsi="Arial" w:cs="Arial"/>
          <w:i/>
          <w:sz w:val="32"/>
          <w:szCs w:val="32"/>
        </w:rPr>
      </w:pPr>
    </w:p>
    <w:p w14:paraId="06DF0469" w14:textId="34B8DF20" w:rsidR="00533994" w:rsidRPr="00123155" w:rsidRDefault="00533994" w:rsidP="00792ABB">
      <w:pPr>
        <w:spacing w:after="360"/>
        <w:jc w:val="center"/>
        <w:rPr>
          <w:rFonts w:ascii="Arial" w:hAnsi="Arial" w:cs="Arial"/>
          <w:bCs/>
          <w:sz w:val="24"/>
          <w:szCs w:val="24"/>
        </w:rPr>
      </w:pPr>
    </w:p>
    <w:p w14:paraId="3354A432" w14:textId="512BD646" w:rsidR="00533994" w:rsidRPr="00123155" w:rsidRDefault="00533994" w:rsidP="00792ABB">
      <w:pPr>
        <w:spacing w:after="360"/>
        <w:jc w:val="center"/>
        <w:rPr>
          <w:rFonts w:ascii="Arial" w:hAnsi="Arial" w:cs="Arial"/>
          <w:b/>
          <w:sz w:val="24"/>
          <w:szCs w:val="24"/>
        </w:rPr>
      </w:pPr>
    </w:p>
    <w:p w14:paraId="6E231276" w14:textId="77777777" w:rsidR="00980ED3" w:rsidRPr="00123155" w:rsidRDefault="00980ED3" w:rsidP="00792ABB">
      <w:pPr>
        <w:spacing w:after="360"/>
        <w:jc w:val="center"/>
        <w:rPr>
          <w:rFonts w:ascii="Arial" w:hAnsi="Arial" w:cs="Arial"/>
          <w:b/>
          <w:sz w:val="24"/>
          <w:szCs w:val="24"/>
        </w:rPr>
      </w:pPr>
    </w:p>
    <w:p w14:paraId="6987E9CE" w14:textId="09D51468" w:rsidR="00F22E41" w:rsidRPr="00123155" w:rsidRDefault="00F22E41" w:rsidP="00792ABB">
      <w:pPr>
        <w:spacing w:after="360"/>
        <w:jc w:val="center"/>
        <w:rPr>
          <w:rFonts w:ascii="Arial" w:hAnsi="Arial" w:cs="Arial"/>
          <w:b/>
          <w:sz w:val="24"/>
          <w:szCs w:val="24"/>
        </w:rPr>
      </w:pPr>
    </w:p>
    <w:p w14:paraId="4E7C9593" w14:textId="77777777" w:rsidR="00123155" w:rsidRPr="00123155" w:rsidRDefault="00123155" w:rsidP="00792ABB">
      <w:pPr>
        <w:spacing w:after="360"/>
        <w:jc w:val="center"/>
        <w:rPr>
          <w:rFonts w:ascii="Arial" w:hAnsi="Arial" w:cs="Arial"/>
          <w:b/>
          <w:sz w:val="24"/>
          <w:szCs w:val="24"/>
        </w:rPr>
      </w:pPr>
    </w:p>
    <w:p w14:paraId="03948AAF" w14:textId="77777777" w:rsidR="00F22E41" w:rsidRPr="00123155" w:rsidRDefault="00F22E41" w:rsidP="00792ABB">
      <w:pPr>
        <w:spacing w:after="360"/>
        <w:jc w:val="center"/>
        <w:rPr>
          <w:rFonts w:ascii="Arial" w:hAnsi="Arial" w:cs="Arial"/>
          <w:b/>
          <w:sz w:val="24"/>
          <w:szCs w:val="24"/>
        </w:rPr>
      </w:pPr>
    </w:p>
    <w:p w14:paraId="007D0D90" w14:textId="2E14C70E" w:rsidR="00925A68" w:rsidRPr="006141CF" w:rsidRDefault="00C62293" w:rsidP="00792ABB">
      <w:pPr>
        <w:pStyle w:val="Odlomakpopisa"/>
        <w:numPr>
          <w:ilvl w:val="0"/>
          <w:numId w:val="8"/>
        </w:numPr>
        <w:spacing w:after="480"/>
        <w:ind w:left="284" w:hanging="284"/>
        <w:contextualSpacing w:val="0"/>
        <w:jc w:val="both"/>
        <w:rPr>
          <w:rFonts w:ascii="Arial" w:hAnsi="Arial" w:cs="Arial"/>
          <w:b/>
          <w:sz w:val="24"/>
          <w:szCs w:val="24"/>
        </w:rPr>
      </w:pPr>
      <w:r w:rsidRPr="006141CF">
        <w:rPr>
          <w:rFonts w:ascii="Arial" w:hAnsi="Arial" w:cs="Arial"/>
          <w:b/>
          <w:sz w:val="24"/>
          <w:szCs w:val="24"/>
        </w:rPr>
        <w:lastRenderedPageBreak/>
        <w:t>C</w:t>
      </w:r>
      <w:r w:rsidR="0017185E">
        <w:rPr>
          <w:rFonts w:ascii="Arial" w:hAnsi="Arial" w:cs="Arial"/>
          <w:b/>
          <w:sz w:val="24"/>
          <w:szCs w:val="24"/>
        </w:rPr>
        <w:t>I</w:t>
      </w:r>
      <w:r w:rsidRPr="006141CF">
        <w:rPr>
          <w:rFonts w:ascii="Arial" w:hAnsi="Arial" w:cs="Arial"/>
          <w:b/>
          <w:sz w:val="24"/>
          <w:szCs w:val="24"/>
        </w:rPr>
        <w:t xml:space="preserve">JENE </w:t>
      </w:r>
      <w:bookmarkStart w:id="1" w:name="_Hlk105323705"/>
      <w:r w:rsidRPr="006141CF">
        <w:rPr>
          <w:rFonts w:ascii="Arial" w:hAnsi="Arial" w:cs="Arial"/>
          <w:b/>
          <w:sz w:val="24"/>
          <w:szCs w:val="24"/>
        </w:rPr>
        <w:t xml:space="preserve">PRUŽANJA JAVNE USLUGE PRIKUPLJANJA MIJEŠANOG KOMUNALNOG OTPADA </w:t>
      </w:r>
      <w:r w:rsidR="00CE1B72" w:rsidRPr="006141CF">
        <w:rPr>
          <w:rFonts w:ascii="Arial" w:hAnsi="Arial" w:cs="Arial"/>
          <w:b/>
          <w:sz w:val="24"/>
          <w:szCs w:val="24"/>
        </w:rPr>
        <w:t>NA PODRUČJU</w:t>
      </w:r>
      <w:r w:rsidRPr="006141CF">
        <w:rPr>
          <w:rFonts w:ascii="Arial" w:hAnsi="Arial" w:cs="Arial"/>
          <w:b/>
          <w:sz w:val="24"/>
          <w:szCs w:val="24"/>
        </w:rPr>
        <w:t xml:space="preserve"> GRAD</w:t>
      </w:r>
      <w:r w:rsidR="00CE1B72" w:rsidRPr="006141CF">
        <w:rPr>
          <w:rFonts w:ascii="Arial" w:hAnsi="Arial" w:cs="Arial"/>
          <w:b/>
          <w:sz w:val="24"/>
          <w:szCs w:val="24"/>
        </w:rPr>
        <w:t>A</w:t>
      </w:r>
      <w:r w:rsidRPr="006141CF">
        <w:rPr>
          <w:rFonts w:ascii="Arial" w:hAnsi="Arial" w:cs="Arial"/>
          <w:b/>
          <w:sz w:val="24"/>
          <w:szCs w:val="24"/>
        </w:rPr>
        <w:t xml:space="preserve"> ZAGREB</w:t>
      </w:r>
      <w:r w:rsidR="00CE1B72" w:rsidRPr="006141CF">
        <w:rPr>
          <w:rFonts w:ascii="Arial" w:hAnsi="Arial" w:cs="Arial"/>
          <w:b/>
          <w:sz w:val="24"/>
          <w:szCs w:val="24"/>
        </w:rPr>
        <w:t>A</w:t>
      </w:r>
      <w:bookmarkEnd w:id="1"/>
    </w:p>
    <w:p w14:paraId="587E0C8D" w14:textId="79B919D2" w:rsidR="00925A68" w:rsidRPr="006141CF" w:rsidRDefault="00925A68" w:rsidP="00FE08AD">
      <w:pPr>
        <w:pStyle w:val="Odlomakpopisa"/>
        <w:numPr>
          <w:ilvl w:val="1"/>
          <w:numId w:val="9"/>
        </w:numPr>
        <w:spacing w:after="240"/>
        <w:ind w:left="709" w:hanging="426"/>
        <w:contextualSpacing w:val="0"/>
        <w:jc w:val="both"/>
        <w:rPr>
          <w:rFonts w:ascii="Arial" w:hAnsi="Arial" w:cs="Arial"/>
          <w:b/>
          <w:sz w:val="24"/>
          <w:szCs w:val="24"/>
        </w:rPr>
      </w:pPr>
      <w:r w:rsidRPr="006141CF">
        <w:rPr>
          <w:rFonts w:ascii="Arial" w:hAnsi="Arial" w:cs="Arial"/>
          <w:b/>
          <w:sz w:val="24"/>
          <w:szCs w:val="24"/>
        </w:rPr>
        <w:t>Cijena obvezne minimalne javne usluge</w:t>
      </w:r>
      <w:r w:rsidR="003E4C2E" w:rsidRPr="006141CF">
        <w:rPr>
          <w:rStyle w:val="Referencafusnote"/>
          <w:rFonts w:ascii="Arial" w:hAnsi="Arial" w:cs="Arial"/>
          <w:b/>
          <w:sz w:val="24"/>
          <w:szCs w:val="24"/>
        </w:rPr>
        <w:footnoteReference w:id="1"/>
      </w:r>
      <w:r w:rsidR="00B13E7D" w:rsidRPr="00B13E7D">
        <w:rPr>
          <w:rStyle w:val="Referencafusnote"/>
          <w:rFonts w:ascii="Arial" w:hAnsi="Arial" w:cs="Arial"/>
          <w:b/>
          <w:color w:val="FFFFFF" w:themeColor="background1"/>
          <w:sz w:val="24"/>
          <w:szCs w:val="24"/>
        </w:rPr>
        <w:footnoteReference w:id="2"/>
      </w:r>
    </w:p>
    <w:p w14:paraId="69718092" w14:textId="57EF06A2" w:rsidR="008F6B37" w:rsidRDefault="00C84D30" w:rsidP="008F6B37">
      <w:pPr>
        <w:spacing w:after="0"/>
        <w:jc w:val="center"/>
        <w:rPr>
          <w:rFonts w:ascii="Arial" w:hAnsi="Arial" w:cs="Arial"/>
          <w:b/>
          <w:sz w:val="36"/>
          <w:szCs w:val="36"/>
        </w:rPr>
      </w:pPr>
      <w:r w:rsidRPr="00C84D30">
        <w:rPr>
          <w:noProof/>
        </w:rPr>
        <w:drawing>
          <wp:inline distT="0" distB="0" distL="0" distR="0" wp14:anchorId="0B831863" wp14:editId="758ABCFA">
            <wp:extent cx="6120130" cy="2163445"/>
            <wp:effectExtent l="0" t="0" r="0" b="825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163445"/>
                    </a:xfrm>
                    <a:prstGeom prst="rect">
                      <a:avLst/>
                    </a:prstGeom>
                    <a:noFill/>
                    <a:ln>
                      <a:noFill/>
                    </a:ln>
                  </pic:spPr>
                </pic:pic>
              </a:graphicData>
            </a:graphic>
          </wp:inline>
        </w:drawing>
      </w:r>
    </w:p>
    <w:p w14:paraId="2257AF91" w14:textId="32CB4D96" w:rsidR="008F6B37" w:rsidRDefault="008F6B37" w:rsidP="008F6B37">
      <w:pPr>
        <w:spacing w:after="120"/>
        <w:jc w:val="both"/>
        <w:rPr>
          <w:rFonts w:ascii="Arial" w:hAnsi="Arial" w:cs="Arial"/>
        </w:rPr>
      </w:pPr>
      <w:r>
        <w:rPr>
          <w:rFonts w:ascii="Arial" w:hAnsi="Arial" w:cs="Arial"/>
        </w:rPr>
        <w:t>Napomena: cijene u eurima izražene su po tečaju 1 EUR=7,53450 HRK.</w:t>
      </w:r>
    </w:p>
    <w:p w14:paraId="3C6C2F10" w14:textId="77777777" w:rsidR="008F6B37" w:rsidRPr="008F6B37" w:rsidRDefault="008F6B37" w:rsidP="008F6B37">
      <w:pPr>
        <w:spacing w:after="120"/>
        <w:jc w:val="both"/>
        <w:rPr>
          <w:rFonts w:ascii="Arial" w:hAnsi="Arial" w:cs="Arial"/>
        </w:rPr>
      </w:pPr>
    </w:p>
    <w:p w14:paraId="737C74BC" w14:textId="683EECD6" w:rsidR="00925A68" w:rsidRPr="006141CF" w:rsidRDefault="00CE1B72" w:rsidP="00792ABB">
      <w:pPr>
        <w:pStyle w:val="Odlomakpopisa"/>
        <w:numPr>
          <w:ilvl w:val="1"/>
          <w:numId w:val="9"/>
        </w:numPr>
        <w:spacing w:after="240"/>
        <w:ind w:left="709" w:hanging="425"/>
        <w:contextualSpacing w:val="0"/>
        <w:jc w:val="both"/>
        <w:rPr>
          <w:rFonts w:ascii="Arial" w:hAnsi="Arial" w:cs="Arial"/>
          <w:b/>
          <w:sz w:val="24"/>
          <w:szCs w:val="24"/>
        </w:rPr>
      </w:pPr>
      <w:r w:rsidRPr="006141CF">
        <w:rPr>
          <w:rFonts w:ascii="Arial" w:hAnsi="Arial" w:cs="Arial"/>
          <w:b/>
          <w:sz w:val="24"/>
          <w:szCs w:val="24"/>
        </w:rPr>
        <w:t>Cijena za pražnjenje volumena standardiziranog spremnika za miješani komunalni otpad</w:t>
      </w:r>
    </w:p>
    <w:p w14:paraId="49D83402" w14:textId="503DAE8E" w:rsidR="00CE1B72" w:rsidRPr="006141CF" w:rsidRDefault="00CE1B72" w:rsidP="00FE08AD">
      <w:pPr>
        <w:pStyle w:val="Odlomakpopisa"/>
        <w:numPr>
          <w:ilvl w:val="2"/>
          <w:numId w:val="9"/>
        </w:numPr>
        <w:spacing w:after="120"/>
        <w:ind w:left="1418" w:right="-1" w:hanging="709"/>
        <w:contextualSpacing w:val="0"/>
        <w:rPr>
          <w:rFonts w:ascii="Arial" w:hAnsi="Arial" w:cs="Arial"/>
          <w:b/>
        </w:rPr>
      </w:pPr>
      <w:r w:rsidRPr="006141CF">
        <w:rPr>
          <w:rFonts w:ascii="Arial" w:hAnsi="Arial" w:cs="Arial"/>
          <w:b/>
          <w:bCs/>
        </w:rPr>
        <w:t>Cijena za pražnjenje volumena standardiziranog spremnika za miješani komunalni otpad za korisnike iz kategorije kućanstva (privatni korisnici – domaćinstva)</w:t>
      </w:r>
    </w:p>
    <w:p w14:paraId="424D5C05" w14:textId="0B45FC81" w:rsidR="008F6B37" w:rsidRDefault="000E1165" w:rsidP="003122A3">
      <w:pPr>
        <w:pStyle w:val="Odlomakpopisa"/>
        <w:spacing w:after="120"/>
        <w:ind w:left="0"/>
        <w:contextualSpacing w:val="0"/>
        <w:jc w:val="center"/>
        <w:rPr>
          <w:rFonts w:ascii="Arial" w:hAnsi="Arial" w:cs="Arial"/>
          <w:b/>
        </w:rPr>
      </w:pPr>
      <w:r w:rsidRPr="000E1165">
        <w:rPr>
          <w:noProof/>
        </w:rPr>
        <w:drawing>
          <wp:inline distT="0" distB="0" distL="0" distR="0" wp14:anchorId="65EABE1B" wp14:editId="7E4BE30F">
            <wp:extent cx="6120130" cy="29159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15920"/>
                    </a:xfrm>
                    <a:prstGeom prst="rect">
                      <a:avLst/>
                    </a:prstGeom>
                    <a:noFill/>
                    <a:ln>
                      <a:noFill/>
                    </a:ln>
                  </pic:spPr>
                </pic:pic>
              </a:graphicData>
            </a:graphic>
          </wp:inline>
        </w:drawing>
      </w:r>
    </w:p>
    <w:p w14:paraId="25559458" w14:textId="03DF9652" w:rsidR="008F6B37" w:rsidRDefault="008F6B37" w:rsidP="008F6B37">
      <w:pPr>
        <w:spacing w:after="120"/>
        <w:jc w:val="both"/>
        <w:rPr>
          <w:rFonts w:ascii="Arial" w:hAnsi="Arial" w:cs="Arial"/>
        </w:rPr>
      </w:pPr>
      <w:r>
        <w:rPr>
          <w:rFonts w:ascii="Arial" w:hAnsi="Arial" w:cs="Arial"/>
        </w:rPr>
        <w:t>Napomena: cijene u eurima izražene su po tečaju 1 EUR=7,53450 HRK.</w:t>
      </w:r>
    </w:p>
    <w:p w14:paraId="695E63B6" w14:textId="68344DE6" w:rsidR="00CE1B72" w:rsidRPr="006141CF" w:rsidRDefault="00CE1B72" w:rsidP="00D412C0">
      <w:pPr>
        <w:pStyle w:val="Odlomakpopisa"/>
        <w:numPr>
          <w:ilvl w:val="2"/>
          <w:numId w:val="9"/>
        </w:numPr>
        <w:spacing w:after="120"/>
        <w:ind w:left="1418" w:right="-1" w:hanging="709"/>
        <w:contextualSpacing w:val="0"/>
        <w:rPr>
          <w:rFonts w:ascii="Arial" w:hAnsi="Arial" w:cs="Arial"/>
          <w:b/>
        </w:rPr>
      </w:pPr>
      <w:r w:rsidRPr="006141CF">
        <w:rPr>
          <w:rFonts w:ascii="Arial" w:hAnsi="Arial" w:cs="Arial"/>
          <w:b/>
          <w:bCs/>
        </w:rPr>
        <w:lastRenderedPageBreak/>
        <w:t>Cijena za pražnjenje volumena standardiziranog spremnika za miješani komunalni otpad za korisnike koji nisu u kategoriji kućanstva (pravne i fizičke osobe – obrtnici) koji javnu uslugu koriste zajednički s jednim ili više drugih korisnika</w:t>
      </w:r>
    </w:p>
    <w:p w14:paraId="3DA56725" w14:textId="3EED0306" w:rsidR="008F6B37" w:rsidRDefault="000E1165" w:rsidP="00C70D97">
      <w:pPr>
        <w:spacing w:before="120" w:after="0"/>
        <w:jc w:val="both"/>
        <w:rPr>
          <w:rFonts w:ascii="Arial" w:hAnsi="Arial" w:cs="Arial"/>
        </w:rPr>
      </w:pPr>
      <w:r w:rsidRPr="000E1165">
        <w:rPr>
          <w:noProof/>
        </w:rPr>
        <w:drawing>
          <wp:inline distT="0" distB="0" distL="0" distR="0" wp14:anchorId="59277891" wp14:editId="2657EDE5">
            <wp:extent cx="6120130" cy="291592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15920"/>
                    </a:xfrm>
                    <a:prstGeom prst="rect">
                      <a:avLst/>
                    </a:prstGeom>
                    <a:noFill/>
                    <a:ln>
                      <a:noFill/>
                    </a:ln>
                  </pic:spPr>
                </pic:pic>
              </a:graphicData>
            </a:graphic>
          </wp:inline>
        </w:drawing>
      </w:r>
      <w:r w:rsidR="008F6B37">
        <w:rPr>
          <w:rFonts w:ascii="Arial" w:hAnsi="Arial" w:cs="Arial"/>
        </w:rPr>
        <w:t>Napomena: cijene u eurima izražene su po tečaju 1 EUR=7,53450 HRK.</w:t>
      </w:r>
    </w:p>
    <w:p w14:paraId="39CE627F" w14:textId="77777777" w:rsidR="008F6B37" w:rsidRDefault="008F6B37" w:rsidP="00D412C0">
      <w:pPr>
        <w:pStyle w:val="Odlomakpopisa"/>
        <w:spacing w:after="480"/>
        <w:ind w:left="0"/>
        <w:contextualSpacing w:val="0"/>
        <w:jc w:val="center"/>
        <w:rPr>
          <w:rFonts w:ascii="Arial" w:hAnsi="Arial" w:cs="Arial"/>
          <w:b/>
        </w:rPr>
      </w:pPr>
    </w:p>
    <w:p w14:paraId="399D71E2" w14:textId="36193008" w:rsidR="00CE1B72" w:rsidRPr="006141CF" w:rsidRDefault="00CE1B72" w:rsidP="00D412C0">
      <w:pPr>
        <w:pStyle w:val="Odlomakpopisa"/>
        <w:numPr>
          <w:ilvl w:val="2"/>
          <w:numId w:val="9"/>
        </w:numPr>
        <w:spacing w:after="120"/>
        <w:ind w:left="1418" w:right="-1" w:hanging="709"/>
        <w:contextualSpacing w:val="0"/>
        <w:rPr>
          <w:rFonts w:ascii="Arial" w:hAnsi="Arial" w:cs="Arial"/>
          <w:b/>
        </w:rPr>
      </w:pPr>
      <w:r w:rsidRPr="006141CF">
        <w:rPr>
          <w:rFonts w:ascii="Arial" w:hAnsi="Arial" w:cs="Arial"/>
          <w:b/>
          <w:bCs/>
        </w:rPr>
        <w:t>Cijena za pražnjenje volumena standardiziranog spremnika za miješani komunalni otpad za korisnike koji nisu u kategoriji kućanstva (pravne i fizičke osobe – obrtnici) koji javnu uslugu koriste pojedinačno</w:t>
      </w:r>
      <w:r w:rsidR="006141CF">
        <w:rPr>
          <w:rStyle w:val="Referencafusnote"/>
          <w:rFonts w:ascii="Arial" w:hAnsi="Arial" w:cs="Arial"/>
          <w:b/>
          <w:bCs/>
        </w:rPr>
        <w:footnoteReference w:id="3"/>
      </w:r>
    </w:p>
    <w:p w14:paraId="7D8BFB33" w14:textId="18F29FE7" w:rsidR="008F6B37" w:rsidRPr="00C70D97" w:rsidRDefault="000E1165" w:rsidP="00C70D97">
      <w:pPr>
        <w:spacing w:after="0"/>
        <w:jc w:val="center"/>
        <w:rPr>
          <w:rFonts w:ascii="Arial" w:hAnsi="Arial" w:cs="Arial"/>
          <w:bCs/>
        </w:rPr>
      </w:pPr>
      <w:r w:rsidRPr="000E1165">
        <w:rPr>
          <w:noProof/>
        </w:rPr>
        <w:drawing>
          <wp:inline distT="0" distB="0" distL="0" distR="0" wp14:anchorId="0E0F8F20" wp14:editId="1AD534DD">
            <wp:extent cx="6120130" cy="158496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584960"/>
                    </a:xfrm>
                    <a:prstGeom prst="rect">
                      <a:avLst/>
                    </a:prstGeom>
                    <a:noFill/>
                    <a:ln>
                      <a:noFill/>
                    </a:ln>
                  </pic:spPr>
                </pic:pic>
              </a:graphicData>
            </a:graphic>
          </wp:inline>
        </w:drawing>
      </w:r>
    </w:p>
    <w:p w14:paraId="35BC5A7A" w14:textId="2C1F8BC7" w:rsidR="00C70D97" w:rsidRPr="00C70D97" w:rsidRDefault="00C70D97" w:rsidP="00C70D97">
      <w:pPr>
        <w:spacing w:before="120" w:after="0"/>
        <w:jc w:val="both"/>
        <w:rPr>
          <w:rFonts w:ascii="Arial" w:hAnsi="Arial" w:cs="Arial"/>
        </w:rPr>
      </w:pPr>
      <w:r>
        <w:rPr>
          <w:rFonts w:ascii="Arial" w:hAnsi="Arial" w:cs="Arial"/>
        </w:rPr>
        <w:t>Napomena: cijene u eurima izražene su po tečaju 1 EUR=7,53450 HRK.</w:t>
      </w:r>
    </w:p>
    <w:p w14:paraId="5D08DCE0" w14:textId="082C5F5B" w:rsidR="00B84302" w:rsidRDefault="00B84302" w:rsidP="008C6B9D">
      <w:pPr>
        <w:pStyle w:val="Odlomakpopisa"/>
        <w:spacing w:after="120"/>
        <w:ind w:left="0"/>
        <w:contextualSpacing w:val="0"/>
        <w:rPr>
          <w:rFonts w:ascii="Arial" w:hAnsi="Arial" w:cs="Arial"/>
          <w:b/>
        </w:rPr>
      </w:pPr>
    </w:p>
    <w:p w14:paraId="2952E945" w14:textId="6CCBD348" w:rsidR="008C6B9D" w:rsidRDefault="008C6B9D" w:rsidP="008C6B9D">
      <w:pPr>
        <w:pStyle w:val="Odlomakpopisa"/>
        <w:spacing w:after="120"/>
        <w:ind w:left="0"/>
        <w:contextualSpacing w:val="0"/>
        <w:rPr>
          <w:rFonts w:ascii="Arial" w:hAnsi="Arial" w:cs="Arial"/>
          <w:b/>
        </w:rPr>
      </w:pPr>
    </w:p>
    <w:p w14:paraId="62755B7A" w14:textId="77777777" w:rsidR="008C6B9D" w:rsidRPr="008C6B9D" w:rsidRDefault="008C6B9D" w:rsidP="008C6B9D">
      <w:pPr>
        <w:pStyle w:val="Odlomakpopisa"/>
        <w:spacing w:after="120"/>
        <w:ind w:left="0"/>
        <w:contextualSpacing w:val="0"/>
        <w:rPr>
          <w:rFonts w:ascii="Arial" w:hAnsi="Arial" w:cs="Arial"/>
          <w:b/>
        </w:rPr>
      </w:pPr>
    </w:p>
    <w:p w14:paraId="5DDD5C1F" w14:textId="77777777" w:rsidR="00DB6C0E" w:rsidRDefault="00DB6C0E" w:rsidP="00347987">
      <w:pPr>
        <w:spacing w:after="120"/>
        <w:ind w:firstLine="709"/>
        <w:jc w:val="both"/>
        <w:rPr>
          <w:rFonts w:ascii="Arial" w:hAnsi="Arial" w:cs="Arial"/>
          <w:b/>
          <w:sz w:val="24"/>
          <w:szCs w:val="24"/>
        </w:rPr>
      </w:pPr>
    </w:p>
    <w:p w14:paraId="4D6F3113" w14:textId="77777777" w:rsidR="00DB6C0E" w:rsidRDefault="00DB6C0E" w:rsidP="00347987">
      <w:pPr>
        <w:spacing w:after="120"/>
        <w:ind w:firstLine="709"/>
        <w:jc w:val="both"/>
        <w:rPr>
          <w:rFonts w:ascii="Arial" w:hAnsi="Arial" w:cs="Arial"/>
          <w:b/>
          <w:sz w:val="24"/>
          <w:szCs w:val="24"/>
        </w:rPr>
      </w:pPr>
    </w:p>
    <w:p w14:paraId="3369A2F4" w14:textId="1E0C5AFE" w:rsidR="00347987" w:rsidRPr="00D21565" w:rsidRDefault="00347987" w:rsidP="00DB6C0E">
      <w:pPr>
        <w:pStyle w:val="Odlomakpopisa"/>
        <w:numPr>
          <w:ilvl w:val="0"/>
          <w:numId w:val="9"/>
        </w:numPr>
        <w:spacing w:after="120"/>
        <w:jc w:val="both"/>
        <w:rPr>
          <w:rFonts w:ascii="Arial" w:hAnsi="Arial" w:cs="Arial"/>
          <w:b/>
        </w:rPr>
      </w:pPr>
      <w:r w:rsidRPr="00D21565">
        <w:rPr>
          <w:rFonts w:ascii="Arial" w:hAnsi="Arial" w:cs="Arial"/>
          <w:b/>
        </w:rPr>
        <w:lastRenderedPageBreak/>
        <w:t xml:space="preserve">OSTVARENJE UMANJENJA CIJENE JAVNE USLUGE </w:t>
      </w:r>
      <w:r w:rsidR="001F790D" w:rsidRPr="00D21565">
        <w:rPr>
          <w:rFonts w:ascii="Arial" w:hAnsi="Arial" w:cs="Arial"/>
          <w:b/>
        </w:rPr>
        <w:t>⁴</w:t>
      </w:r>
    </w:p>
    <w:p w14:paraId="769D392A" w14:textId="77777777" w:rsidR="00347987" w:rsidRPr="00D21565" w:rsidRDefault="00347987" w:rsidP="00347987">
      <w:pPr>
        <w:spacing w:after="120"/>
        <w:ind w:firstLine="709"/>
        <w:jc w:val="both"/>
        <w:rPr>
          <w:rFonts w:ascii="Arial" w:hAnsi="Arial" w:cs="Arial"/>
          <w:b/>
        </w:rPr>
      </w:pPr>
    </w:p>
    <w:p w14:paraId="08A6E7E3" w14:textId="20EE75AA" w:rsidR="00347987" w:rsidRPr="003C6DB7" w:rsidRDefault="003C6DB7" w:rsidP="003C6DB7">
      <w:pPr>
        <w:spacing w:after="120"/>
        <w:jc w:val="both"/>
        <w:rPr>
          <w:rFonts w:ascii="Arial" w:hAnsi="Arial" w:cs="Arial"/>
          <w:b/>
        </w:rPr>
      </w:pPr>
      <w:r w:rsidRPr="003C6DB7">
        <w:rPr>
          <w:rFonts w:ascii="Arial" w:hAnsi="Arial" w:cs="Arial"/>
          <w:b/>
        </w:rPr>
        <w:t>2.1.</w:t>
      </w:r>
      <w:r>
        <w:rPr>
          <w:rFonts w:ascii="Arial" w:hAnsi="Arial" w:cs="Arial"/>
          <w:bCs/>
        </w:rPr>
        <w:t xml:space="preserve"> </w:t>
      </w:r>
      <w:r w:rsidR="00347987" w:rsidRPr="003C6DB7">
        <w:rPr>
          <w:rFonts w:ascii="Arial" w:hAnsi="Arial" w:cs="Arial"/>
          <w:b/>
        </w:rPr>
        <w:t>Ostvarenje umanjenja cijene javne usluge za korisnike iz kategorije kućanstvo</w:t>
      </w:r>
    </w:p>
    <w:p w14:paraId="061AAB09" w14:textId="1009D3DA" w:rsidR="00347987" w:rsidRPr="00D21565" w:rsidRDefault="00347987" w:rsidP="00347987">
      <w:pPr>
        <w:spacing w:after="120"/>
        <w:ind w:firstLine="709"/>
        <w:jc w:val="both"/>
        <w:rPr>
          <w:rFonts w:ascii="Arial" w:hAnsi="Arial" w:cs="Arial"/>
          <w:bCs/>
        </w:rPr>
      </w:pPr>
      <w:r w:rsidRPr="00D21565">
        <w:rPr>
          <w:rFonts w:ascii="Arial" w:hAnsi="Arial" w:cs="Arial"/>
          <w:bCs/>
        </w:rPr>
        <w:t>1. Ako korisnik usluge iz kategorije kućanstvo tijekom mjeseca najmanje jednom koristi usluge reciklažnog dvorišta, odnosno mobilnog reciklažnog dvorišta, ostvaruje pravo na 4 vrećice za prikupljanje miješanog komunalnog otpada pojedinačnog volumena vrećice 10 l mjesečno. Opisano umanjenje cijena ostvaruje se nakon proteka perioda od pet mjeseci u kojem je korisnik svaki mjesec najmanje jednom tijekom mjeseca koristio usluge reciklažnog dvorišta, odnosno mobilnog reciklažnog dvorišta, pri čemu ostvaruje pravo na dva paketa sadržaja 10 komada vrećica pojedinačnog volumena 10 l.</w:t>
      </w:r>
    </w:p>
    <w:p w14:paraId="48203B41" w14:textId="64110C0A" w:rsidR="00347987" w:rsidRPr="00D21565" w:rsidRDefault="00347987" w:rsidP="00347987">
      <w:pPr>
        <w:spacing w:after="120"/>
        <w:ind w:firstLine="709"/>
        <w:jc w:val="both"/>
        <w:rPr>
          <w:rFonts w:ascii="Arial" w:hAnsi="Arial" w:cs="Arial"/>
          <w:bCs/>
        </w:rPr>
      </w:pPr>
      <w:r w:rsidRPr="00D21565">
        <w:rPr>
          <w:rFonts w:ascii="Arial" w:hAnsi="Arial" w:cs="Arial"/>
          <w:bCs/>
        </w:rPr>
        <w:t>2. Ako korisnik ili korisnici usluge iz kategorije kućanstvo žive u obiteljskoj kući (najviše do 3 korisnika usluge na jednom obračunskom mjestu) u obrascu Izjava o kompostiranju otpada koju je propisao davatelj javne usluge navedu da kompostira/zajednički kompostiraju otpad te da/daju suglasnost davatelju javne usluge da može izvršiti terensku provjeru s ciljem utvrđivanja da li korisnik/korisnici zaista kompostiraju otpad, ostvaruju pravo na 4 vrećice za prikupljanje miješanog komunalnog otpada pojedinačnog volumena vrećice 10 l mjesečno</w:t>
      </w:r>
      <w:r w:rsidR="00B357BE" w:rsidRPr="00D21565">
        <w:rPr>
          <w:rFonts w:ascii="Arial" w:hAnsi="Arial" w:cs="Arial"/>
          <w:bCs/>
        </w:rPr>
        <w:t xml:space="preserve"> </w:t>
      </w:r>
      <w:r w:rsidRPr="00D21565">
        <w:rPr>
          <w:rFonts w:ascii="Arial" w:hAnsi="Arial" w:cs="Arial"/>
          <w:bCs/>
        </w:rPr>
        <w:t xml:space="preserve">po korisniku usluge. Propisana Izjava o kompostiranju otpada vrijedi 10 mjeseci nakon kojeg proteka se ista mora ponovno dostaviti da bi se umanjenje cijena moglo ponovno ostvariti. </w:t>
      </w:r>
    </w:p>
    <w:p w14:paraId="178E154A" w14:textId="0691938F" w:rsidR="00347987" w:rsidRPr="00D21565" w:rsidRDefault="00347987" w:rsidP="00347987">
      <w:pPr>
        <w:spacing w:after="120"/>
        <w:ind w:firstLine="709"/>
        <w:jc w:val="both"/>
        <w:rPr>
          <w:rFonts w:ascii="Arial" w:hAnsi="Arial" w:cs="Arial"/>
          <w:bCs/>
        </w:rPr>
      </w:pPr>
      <w:r w:rsidRPr="00D21565">
        <w:rPr>
          <w:rFonts w:ascii="Arial" w:hAnsi="Arial" w:cs="Arial"/>
          <w:bCs/>
        </w:rPr>
        <w:t>3. Ako u kućanstvu stanuje dijete starosti do 3 godine koje koristi pelene, korisnik usluge iz kategorije kućanstvo ostvaruje pravo na 4 paketa sadržaja 10 komada vrećica za prikupljanje miješanog komunalnog otpada pojedinačnog volumena</w:t>
      </w:r>
      <w:r w:rsidR="001547F4" w:rsidRPr="00D21565">
        <w:rPr>
          <w:rFonts w:ascii="Arial" w:hAnsi="Arial" w:cs="Arial"/>
          <w:bCs/>
        </w:rPr>
        <w:t xml:space="preserve"> vrećice</w:t>
      </w:r>
      <w:r w:rsidRPr="00D21565">
        <w:rPr>
          <w:rFonts w:ascii="Arial" w:hAnsi="Arial" w:cs="Arial"/>
          <w:bCs/>
        </w:rPr>
        <w:t xml:space="preserve"> 10 l za razdoblje od 6 mjeseci.  Kako bi se ostvarilo pravo, potrebno je dostaviti rodni list djeteta te potvrdu o prebivalištu djeteta na adresi korisnika usluge. Pravo vrijedi tri godine od dana rođenja djeteta, s tim da se isto mora obnavljati svakih 6 mjeseci dostavom potvrde o prebivalištu djeteta na adresi korisnika usluge ne starijom od 30 dana. </w:t>
      </w:r>
    </w:p>
    <w:p w14:paraId="40D38835" w14:textId="29D1C496" w:rsidR="00347987" w:rsidRPr="00D21565" w:rsidRDefault="00347987" w:rsidP="00347987">
      <w:pPr>
        <w:spacing w:after="120"/>
        <w:ind w:firstLine="709"/>
        <w:jc w:val="both"/>
        <w:rPr>
          <w:rFonts w:ascii="Arial" w:hAnsi="Arial" w:cs="Arial"/>
          <w:bCs/>
        </w:rPr>
      </w:pPr>
      <w:r w:rsidRPr="00D21565">
        <w:rPr>
          <w:rFonts w:ascii="Arial" w:hAnsi="Arial" w:cs="Arial"/>
          <w:bCs/>
        </w:rPr>
        <w:t xml:space="preserve">4. Ako u kućanstvu stanuje osoba koja koristi pomagala za probavni sustav i stoma pomagala, pomagala za urogenitalni sustav i obloge za rane za kronične bolesnike prema popisu koji određuje davatelj usluge, korisnik usluge iz kategorije kućanstvo ostvaruje pravo na 8 paketa sadržaja 10 komada vrećica za prikupljanje miješanog komunalnog otpada pojedinačnog volumena </w:t>
      </w:r>
      <w:r w:rsidR="009D2AFE" w:rsidRPr="00D21565">
        <w:rPr>
          <w:rFonts w:ascii="Arial" w:hAnsi="Arial" w:cs="Arial"/>
          <w:bCs/>
        </w:rPr>
        <w:t xml:space="preserve"> vrećice </w:t>
      </w:r>
      <w:r w:rsidRPr="00D21565">
        <w:rPr>
          <w:rFonts w:ascii="Arial" w:hAnsi="Arial" w:cs="Arial"/>
          <w:bCs/>
        </w:rPr>
        <w:t xml:space="preserve">10 l za razdoblje od 6 mjeseci.  Kako bi se pravo ostvarilo potrebno je davatelju usluge dostaviti potvrdu liječnika o nužnosti korištenja gore navedenih pomagala ili potvrdu HZZO-a o činjenici da je osiguranoj osobi ovjereno jedno od gore navedenih pomagala te potvrdu o prebivalištu osobe koja  navedena pomagala koristi na adresi korisnika usluge. Pravo vrijedi 6 mjeseci nakon kojeg proteka se propisana dokumentacija mora ponovno dostaviti kako bi se umanjenje cijena moglo ponovno ostvariti. </w:t>
      </w:r>
    </w:p>
    <w:p w14:paraId="4C4F9C19" w14:textId="4DD2132C" w:rsidR="001F790D" w:rsidRDefault="001F790D" w:rsidP="001F790D">
      <w:pPr>
        <w:spacing w:after="120"/>
        <w:jc w:val="both"/>
        <w:rPr>
          <w:rFonts w:ascii="Arial" w:hAnsi="Arial" w:cs="Arial"/>
          <w:b/>
          <w:sz w:val="24"/>
          <w:szCs w:val="24"/>
        </w:rPr>
      </w:pPr>
    </w:p>
    <w:p w14:paraId="6BA34DD0" w14:textId="77777777" w:rsidR="00B04B74" w:rsidRDefault="00B04B74" w:rsidP="001F790D">
      <w:pPr>
        <w:spacing w:after="120"/>
        <w:jc w:val="both"/>
        <w:rPr>
          <w:rFonts w:ascii="Arial" w:hAnsi="Arial" w:cs="Arial"/>
          <w:bCs/>
          <w:sz w:val="16"/>
          <w:szCs w:val="16"/>
        </w:rPr>
      </w:pPr>
    </w:p>
    <w:p w14:paraId="0C525FDA" w14:textId="77777777" w:rsidR="00B04B74" w:rsidRDefault="00B04B74" w:rsidP="001F790D">
      <w:pPr>
        <w:spacing w:after="120"/>
        <w:jc w:val="both"/>
        <w:rPr>
          <w:rFonts w:ascii="Arial" w:hAnsi="Arial" w:cs="Arial"/>
          <w:bCs/>
          <w:sz w:val="16"/>
          <w:szCs w:val="16"/>
        </w:rPr>
      </w:pPr>
    </w:p>
    <w:p w14:paraId="175C3304" w14:textId="77777777" w:rsidR="00B04B74" w:rsidRDefault="00B04B74" w:rsidP="001F790D">
      <w:pPr>
        <w:spacing w:after="120"/>
        <w:jc w:val="both"/>
        <w:rPr>
          <w:rFonts w:ascii="Arial" w:hAnsi="Arial" w:cs="Arial"/>
          <w:bCs/>
          <w:sz w:val="16"/>
          <w:szCs w:val="16"/>
        </w:rPr>
      </w:pPr>
    </w:p>
    <w:p w14:paraId="61F5B97D" w14:textId="77777777" w:rsidR="00B04B74" w:rsidRDefault="00B04B74" w:rsidP="001F790D">
      <w:pPr>
        <w:spacing w:after="120"/>
        <w:jc w:val="both"/>
        <w:rPr>
          <w:rFonts w:ascii="Arial" w:hAnsi="Arial" w:cs="Arial"/>
          <w:bCs/>
          <w:sz w:val="16"/>
          <w:szCs w:val="16"/>
        </w:rPr>
      </w:pPr>
    </w:p>
    <w:p w14:paraId="027B308B" w14:textId="77777777" w:rsidR="00B04B74" w:rsidRDefault="00B04B74" w:rsidP="001F790D">
      <w:pPr>
        <w:spacing w:after="120"/>
        <w:jc w:val="both"/>
        <w:rPr>
          <w:rFonts w:ascii="Arial" w:hAnsi="Arial" w:cs="Arial"/>
          <w:bCs/>
          <w:sz w:val="16"/>
          <w:szCs w:val="16"/>
        </w:rPr>
      </w:pPr>
    </w:p>
    <w:p w14:paraId="26001838" w14:textId="77777777" w:rsidR="00B04B74" w:rsidRDefault="00B04B74" w:rsidP="001F790D">
      <w:pPr>
        <w:spacing w:after="120"/>
        <w:jc w:val="both"/>
        <w:rPr>
          <w:rFonts w:ascii="Arial" w:hAnsi="Arial" w:cs="Arial"/>
          <w:bCs/>
          <w:sz w:val="16"/>
          <w:szCs w:val="16"/>
        </w:rPr>
      </w:pPr>
    </w:p>
    <w:p w14:paraId="3B51082D" w14:textId="4B01FAD2" w:rsidR="001F790D" w:rsidRPr="001E2351" w:rsidRDefault="001F790D" w:rsidP="001F790D">
      <w:pPr>
        <w:spacing w:after="120"/>
        <w:jc w:val="both"/>
        <w:rPr>
          <w:rFonts w:ascii="Arial" w:hAnsi="Arial" w:cs="Arial"/>
          <w:bCs/>
          <w:sz w:val="16"/>
          <w:szCs w:val="16"/>
        </w:rPr>
      </w:pPr>
      <w:r w:rsidRPr="001E2351">
        <w:rPr>
          <w:rFonts w:ascii="Arial" w:hAnsi="Arial" w:cs="Arial"/>
          <w:bCs/>
          <w:sz w:val="16"/>
          <w:szCs w:val="16"/>
        </w:rPr>
        <w:t>_______________</w:t>
      </w:r>
    </w:p>
    <w:p w14:paraId="7C7797C3" w14:textId="25D44C9D" w:rsidR="001F790D" w:rsidRPr="001E2351" w:rsidRDefault="001E2351" w:rsidP="00973865">
      <w:pPr>
        <w:tabs>
          <w:tab w:val="left" w:pos="1140"/>
        </w:tabs>
        <w:spacing w:after="120"/>
        <w:jc w:val="both"/>
        <w:rPr>
          <w:rFonts w:ascii="Arial" w:hAnsi="Arial" w:cs="Arial"/>
          <w:bCs/>
          <w:sz w:val="16"/>
          <w:szCs w:val="16"/>
        </w:rPr>
      </w:pPr>
      <w:r w:rsidRPr="001E2351">
        <w:rPr>
          <w:rFonts w:ascii="Arial" w:hAnsi="Arial" w:cs="Arial"/>
          <w:bCs/>
          <w:sz w:val="16"/>
          <w:szCs w:val="16"/>
        </w:rPr>
        <w:t xml:space="preserve">⁴ </w:t>
      </w:r>
      <w:r w:rsidR="00973865" w:rsidRPr="001E2351">
        <w:rPr>
          <w:rFonts w:ascii="Arial" w:hAnsi="Arial" w:cs="Arial"/>
          <w:bCs/>
          <w:sz w:val="16"/>
          <w:szCs w:val="16"/>
        </w:rPr>
        <w:t xml:space="preserve"> Članak 25. </w:t>
      </w:r>
      <w:r w:rsidR="00973865" w:rsidRPr="001E2351">
        <w:rPr>
          <w:rFonts w:ascii="Arial" w:hAnsi="Arial" w:cs="Arial"/>
          <w:bCs/>
          <w:sz w:val="16"/>
          <w:szCs w:val="16"/>
        </w:rPr>
        <w:t>Odluk</w:t>
      </w:r>
      <w:r w:rsidR="00973865" w:rsidRPr="001E2351">
        <w:rPr>
          <w:rFonts w:ascii="Arial" w:hAnsi="Arial" w:cs="Arial"/>
          <w:bCs/>
          <w:sz w:val="16"/>
          <w:szCs w:val="16"/>
        </w:rPr>
        <w:t>e</w:t>
      </w:r>
      <w:r w:rsidR="00973865" w:rsidRPr="001E2351">
        <w:rPr>
          <w:rFonts w:ascii="Arial" w:hAnsi="Arial" w:cs="Arial"/>
          <w:bCs/>
          <w:sz w:val="16"/>
          <w:szCs w:val="16"/>
        </w:rPr>
        <w:t xml:space="preserve"> o načinu pružanja javne usluge sakupljanja komunalnog otpada na području Grada Zagreba</w:t>
      </w:r>
      <w:r w:rsidRPr="001E2351">
        <w:rPr>
          <w:rFonts w:ascii="Arial" w:hAnsi="Arial" w:cs="Arial"/>
          <w:bCs/>
          <w:sz w:val="16"/>
          <w:szCs w:val="16"/>
        </w:rPr>
        <w:t xml:space="preserve"> (Službeni glasnik Grada Zagreba 7/2022, 19/2022, 33/2022)</w:t>
      </w:r>
    </w:p>
    <w:p w14:paraId="58E8F1FE" w14:textId="77777777" w:rsidR="00946510" w:rsidRDefault="00946510" w:rsidP="00B04B74">
      <w:pPr>
        <w:spacing w:after="120"/>
        <w:ind w:firstLine="709"/>
        <w:jc w:val="both"/>
        <w:rPr>
          <w:rFonts w:ascii="Arial" w:hAnsi="Arial" w:cs="Arial"/>
          <w:b/>
          <w:sz w:val="24"/>
          <w:szCs w:val="24"/>
        </w:rPr>
      </w:pPr>
    </w:p>
    <w:p w14:paraId="0E1D284E" w14:textId="3B730498" w:rsidR="00347987" w:rsidRPr="00A470FB" w:rsidRDefault="00347987" w:rsidP="00812C0E">
      <w:pPr>
        <w:spacing w:after="120"/>
        <w:jc w:val="both"/>
        <w:rPr>
          <w:rFonts w:ascii="Arial" w:hAnsi="Arial" w:cs="Arial"/>
          <w:b/>
          <w:sz w:val="24"/>
          <w:szCs w:val="24"/>
        </w:rPr>
      </w:pPr>
      <w:r w:rsidRPr="00A470FB">
        <w:rPr>
          <w:rFonts w:ascii="Arial" w:hAnsi="Arial" w:cs="Arial"/>
          <w:b/>
          <w:sz w:val="24"/>
          <w:szCs w:val="24"/>
        </w:rPr>
        <w:lastRenderedPageBreak/>
        <w:t>ZBRAJANJE UMANJENJA CIJENE JAVNE USLUGE ZA KORISNIKE IZ</w:t>
      </w:r>
      <w:r w:rsidR="00946510">
        <w:rPr>
          <w:rFonts w:ascii="Arial" w:hAnsi="Arial" w:cs="Arial"/>
          <w:b/>
          <w:sz w:val="24"/>
          <w:szCs w:val="24"/>
        </w:rPr>
        <w:t xml:space="preserve"> </w:t>
      </w:r>
      <w:r w:rsidRPr="00A470FB">
        <w:rPr>
          <w:rFonts w:ascii="Arial" w:hAnsi="Arial" w:cs="Arial"/>
          <w:b/>
          <w:sz w:val="24"/>
          <w:szCs w:val="24"/>
        </w:rPr>
        <w:t>KATEGORIJE KUĆANSTVO</w:t>
      </w:r>
    </w:p>
    <w:p w14:paraId="002A45F5" w14:textId="590020CE" w:rsidR="001F790D" w:rsidRPr="00812C0E" w:rsidRDefault="00347987" w:rsidP="00812C0E">
      <w:pPr>
        <w:pStyle w:val="Odlomakpopisa"/>
        <w:numPr>
          <w:ilvl w:val="0"/>
          <w:numId w:val="25"/>
        </w:numPr>
        <w:spacing w:after="120"/>
        <w:jc w:val="both"/>
        <w:rPr>
          <w:rFonts w:ascii="Arial" w:hAnsi="Arial" w:cs="Arial"/>
          <w:bCs/>
        </w:rPr>
      </w:pPr>
      <w:r w:rsidRPr="00812C0E">
        <w:rPr>
          <w:rFonts w:ascii="Arial" w:hAnsi="Arial" w:cs="Arial"/>
          <w:bCs/>
        </w:rPr>
        <w:t>Umanjenje cijene javne usluge za korisnike koji su u kategoriji kućanstvo točka 3. i 4. mogu se zbrajati zajedno i s točkom 1. ili 2.</w:t>
      </w:r>
    </w:p>
    <w:p w14:paraId="08C6D277" w14:textId="462B24A9" w:rsidR="00347987" w:rsidRPr="00812C0E" w:rsidRDefault="00347987" w:rsidP="00812C0E">
      <w:pPr>
        <w:pStyle w:val="Odlomakpopisa"/>
        <w:numPr>
          <w:ilvl w:val="0"/>
          <w:numId w:val="25"/>
        </w:numPr>
        <w:spacing w:after="120"/>
        <w:jc w:val="both"/>
        <w:rPr>
          <w:rFonts w:ascii="Arial" w:hAnsi="Arial" w:cs="Arial"/>
          <w:bCs/>
        </w:rPr>
      </w:pPr>
      <w:r w:rsidRPr="00812C0E">
        <w:rPr>
          <w:rFonts w:ascii="Arial" w:hAnsi="Arial" w:cs="Arial"/>
          <w:bCs/>
        </w:rPr>
        <w:t>Umanjenja cijene javne usluge za korisnike koji su u kategoriji kućanstvo iz točke 1. i 2. ne mogu se međusobno zbrajati.</w:t>
      </w:r>
    </w:p>
    <w:p w14:paraId="4E84DDDF" w14:textId="77777777" w:rsidR="00347987" w:rsidRPr="003C6DB7" w:rsidRDefault="00347987" w:rsidP="00347987">
      <w:pPr>
        <w:spacing w:after="120"/>
        <w:ind w:firstLine="709"/>
        <w:jc w:val="both"/>
        <w:rPr>
          <w:rFonts w:ascii="Arial" w:hAnsi="Arial" w:cs="Arial"/>
          <w:b/>
        </w:rPr>
      </w:pPr>
    </w:p>
    <w:p w14:paraId="5A408828" w14:textId="1C9269CA" w:rsidR="00347987" w:rsidRPr="003C6DB7" w:rsidRDefault="003C6DB7" w:rsidP="003C6DB7">
      <w:pPr>
        <w:spacing w:after="120"/>
        <w:jc w:val="both"/>
        <w:rPr>
          <w:rFonts w:ascii="Arial" w:hAnsi="Arial" w:cs="Arial"/>
          <w:b/>
        </w:rPr>
      </w:pPr>
      <w:r w:rsidRPr="003C6DB7">
        <w:rPr>
          <w:rFonts w:ascii="Arial" w:hAnsi="Arial" w:cs="Arial"/>
          <w:b/>
        </w:rPr>
        <w:t xml:space="preserve">2.2. </w:t>
      </w:r>
      <w:r w:rsidR="00347987" w:rsidRPr="003C6DB7">
        <w:rPr>
          <w:rFonts w:ascii="Arial" w:hAnsi="Arial" w:cs="Arial"/>
          <w:b/>
        </w:rPr>
        <w:t>Ostvarenje umanjenja cijene javne usluge za korisnike koji nisu u kategoriji kućanstvo</w:t>
      </w:r>
    </w:p>
    <w:p w14:paraId="78B43FB1" w14:textId="77777777" w:rsidR="00347987" w:rsidRPr="00D21565" w:rsidRDefault="00347987" w:rsidP="00347987">
      <w:pPr>
        <w:spacing w:after="120"/>
        <w:ind w:firstLine="709"/>
        <w:jc w:val="both"/>
        <w:rPr>
          <w:rFonts w:ascii="Arial" w:hAnsi="Arial" w:cs="Arial"/>
          <w:bCs/>
        </w:rPr>
      </w:pPr>
      <w:r w:rsidRPr="00D21565">
        <w:rPr>
          <w:rFonts w:ascii="Arial" w:hAnsi="Arial" w:cs="Arial"/>
          <w:bCs/>
        </w:rPr>
        <w:t>Ako korisnik koji nije u kategoriji kućanstvo, javnu uslugu koristi zajednički s jednim ili više drugih korisnika te s davateljem usluge ugovori sakupljanje biootpada i reciklabilnog komunalnog otpada ostvaruje pravo na 4 vrećice za prikupljanje miješanog komunalnog otpada pojedinačnog volumena vrećice 10 l mjesečno (što je ekvivalent vrijednosti u visini od 8,00 kn mjesečno). Opisano pravo može se ostvariti za vrijeme trajanja ugovora pri čemu se pravo na umanjenje ostvaruje svakih 10 mjeseci pri čemu korisnik ostvaruje pravo na četiri paketa sadržaja 10 komada vrećica pojedinačnog volumena 10 l.</w:t>
      </w:r>
    </w:p>
    <w:p w14:paraId="4AD3F472" w14:textId="60D1EF10" w:rsidR="00D55A29" w:rsidRPr="00A40230" w:rsidRDefault="00347987" w:rsidP="00A40230">
      <w:pPr>
        <w:spacing w:after="120"/>
        <w:ind w:firstLine="709"/>
        <w:jc w:val="both"/>
        <w:rPr>
          <w:rFonts w:ascii="Arial" w:hAnsi="Arial" w:cs="Arial"/>
          <w:bCs/>
        </w:rPr>
      </w:pPr>
      <w:r w:rsidRPr="00D21565">
        <w:rPr>
          <w:rFonts w:ascii="Arial" w:hAnsi="Arial" w:cs="Arial"/>
          <w:bCs/>
        </w:rPr>
        <w:t>Ako korisnik koji nije u kategoriji kućanstvo, javnu uslugu koristi pojedinačno sukladno čl.18. Odluke o načinu pružanja javne usluge sakupljanja komunalnog otpada na području Grada Zagreba (Službeni glasnik Grada Zagreba 7/2022,19/2022 i 33/2022) te s davateljem usluge ugovori sakupljanje biootpada i reciklabilnog komunalnog otpada ostvaruje pravo na popust u visini od 5 % koji se obračunava na naknadu za pražnjenje volumena predanog miješanog komunalnog otpada.</w:t>
      </w:r>
      <w:bookmarkStart w:id="2" w:name="_Hlk120277153"/>
    </w:p>
    <w:bookmarkEnd w:id="2"/>
    <w:p w14:paraId="40559833" w14:textId="77777777" w:rsidR="00D55A29" w:rsidRPr="0019362F" w:rsidRDefault="00D55A29" w:rsidP="00792ABB">
      <w:pPr>
        <w:spacing w:after="120"/>
        <w:jc w:val="both"/>
        <w:rPr>
          <w:rFonts w:ascii="Arial" w:hAnsi="Arial" w:cs="Arial"/>
          <w:b/>
          <w:bCs/>
        </w:rPr>
      </w:pPr>
    </w:p>
    <w:p w14:paraId="3A203EE1" w14:textId="6D122E76" w:rsidR="0019362F" w:rsidRPr="0019362F" w:rsidRDefault="0019362F" w:rsidP="00322CCA">
      <w:pPr>
        <w:jc w:val="center"/>
        <w:rPr>
          <w:rFonts w:ascii="Arial" w:hAnsi="Arial" w:cs="Arial"/>
          <w:b/>
          <w:bCs/>
        </w:rPr>
      </w:pPr>
      <w:r w:rsidRPr="0019362F">
        <w:rPr>
          <w:rFonts w:ascii="Arial" w:hAnsi="Arial" w:cs="Arial"/>
          <w:b/>
          <w:bCs/>
        </w:rPr>
        <w:t>OBRAZLOŽENJE IZMJENE CJENIKA</w:t>
      </w:r>
    </w:p>
    <w:p w14:paraId="2EBCADC0" w14:textId="496C2848" w:rsidR="00852C49" w:rsidRDefault="0019362F" w:rsidP="0019362F">
      <w:pPr>
        <w:jc w:val="both"/>
        <w:rPr>
          <w:rFonts w:ascii="Arial" w:hAnsi="Arial" w:cs="Arial"/>
        </w:rPr>
      </w:pPr>
      <w:r w:rsidRPr="0019362F">
        <w:rPr>
          <w:rFonts w:ascii="Arial" w:hAnsi="Arial" w:cs="Arial"/>
        </w:rPr>
        <w:t>Dana 10.11.2022. donesena je Odluka o izmjenama i dopuni Odluke o načinu pružanja javne usluge sakupljanja komunalnog otpada na području Grada Zagreba (službeni glasnik Grada Zagreba (33/2022) a koja se tič</w:t>
      </w:r>
      <w:r w:rsidR="00322CCA">
        <w:rPr>
          <w:rFonts w:ascii="Arial" w:hAnsi="Arial" w:cs="Arial"/>
        </w:rPr>
        <w:t>e</w:t>
      </w:r>
      <w:r w:rsidRPr="0019362F">
        <w:rPr>
          <w:rFonts w:ascii="Arial" w:hAnsi="Arial" w:cs="Arial"/>
        </w:rPr>
        <w:t xml:space="preserve"> određivanja kriterija za umanjenje cijene javne usluge. Budući da je citiranom Odlukom određeno da davatelj usluge odobrava po</w:t>
      </w:r>
      <w:r>
        <w:rPr>
          <w:rFonts w:ascii="Arial" w:hAnsi="Arial" w:cs="Arial"/>
        </w:rPr>
        <w:t>pu</w:t>
      </w:r>
      <w:r w:rsidRPr="0019362F">
        <w:rPr>
          <w:rFonts w:ascii="Arial" w:hAnsi="Arial" w:cs="Arial"/>
        </w:rPr>
        <w:t xml:space="preserve">ste za količinu predanog miješanog komunalnog otpada te da će popuste i uvjete odrediti Cjenikom davatelja usluge, </w:t>
      </w:r>
      <w:r w:rsidR="00F421C1">
        <w:rPr>
          <w:rFonts w:ascii="Arial" w:hAnsi="Arial" w:cs="Arial"/>
        </w:rPr>
        <w:t xml:space="preserve">stoga </w:t>
      </w:r>
      <w:r w:rsidRPr="0019362F">
        <w:rPr>
          <w:rFonts w:ascii="Arial" w:hAnsi="Arial" w:cs="Arial"/>
        </w:rPr>
        <w:t xml:space="preserve">je davatelj usluge dužan izvršiti određene izmjene u </w:t>
      </w:r>
      <w:r>
        <w:rPr>
          <w:rFonts w:ascii="Arial" w:hAnsi="Arial" w:cs="Arial"/>
        </w:rPr>
        <w:t xml:space="preserve">postojećem </w:t>
      </w:r>
      <w:r w:rsidRPr="0019362F">
        <w:rPr>
          <w:rFonts w:ascii="Arial" w:hAnsi="Arial" w:cs="Arial"/>
        </w:rPr>
        <w:t>Cjeniku.</w:t>
      </w:r>
    </w:p>
    <w:p w14:paraId="37AF6D52" w14:textId="77777777" w:rsidR="0019362F" w:rsidRDefault="0019362F" w:rsidP="00873804">
      <w:pPr>
        <w:spacing w:after="120"/>
        <w:jc w:val="both"/>
        <w:rPr>
          <w:rFonts w:ascii="Arial" w:hAnsi="Arial" w:cs="Arial"/>
          <w:b/>
        </w:rPr>
      </w:pPr>
    </w:p>
    <w:p w14:paraId="3DBF7D62" w14:textId="77777777" w:rsidR="0019362F" w:rsidRDefault="0019362F" w:rsidP="00873804">
      <w:pPr>
        <w:spacing w:after="120"/>
        <w:jc w:val="both"/>
        <w:rPr>
          <w:rFonts w:ascii="Arial" w:hAnsi="Arial" w:cs="Arial"/>
          <w:b/>
        </w:rPr>
      </w:pPr>
    </w:p>
    <w:p w14:paraId="2A1093F7" w14:textId="77777777" w:rsidR="0019362F" w:rsidRDefault="0019362F" w:rsidP="00873804">
      <w:pPr>
        <w:spacing w:after="120"/>
        <w:jc w:val="both"/>
        <w:rPr>
          <w:rFonts w:ascii="Arial" w:hAnsi="Arial" w:cs="Arial"/>
          <w:b/>
        </w:rPr>
      </w:pPr>
    </w:p>
    <w:p w14:paraId="5B52B586" w14:textId="0F0AB8BD" w:rsidR="00D877DD" w:rsidRDefault="00D877DD" w:rsidP="00A40230"/>
    <w:p w14:paraId="295DEE8C" w14:textId="77777777" w:rsidR="00D877DD" w:rsidRPr="00D877DD" w:rsidRDefault="00D877DD" w:rsidP="00D877DD">
      <w:pPr>
        <w:jc w:val="center"/>
      </w:pPr>
    </w:p>
    <w:sectPr w:rsidR="00D877DD" w:rsidRPr="00D877DD" w:rsidSect="00123155">
      <w:footerReference w:type="default" r:id="rId12"/>
      <w:headerReference w:type="first" r:id="rId13"/>
      <w:footerReference w:type="first" r:id="rId14"/>
      <w:pgSz w:w="11906" w:h="16838"/>
      <w:pgMar w:top="1134" w:right="1134" w:bottom="992" w:left="1134" w:header="0"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78DC" w14:textId="77777777" w:rsidR="00471BE7" w:rsidRDefault="00471BE7" w:rsidP="00FC7B5B">
      <w:pPr>
        <w:spacing w:after="0" w:line="240" w:lineRule="auto"/>
      </w:pPr>
      <w:r>
        <w:separator/>
      </w:r>
    </w:p>
  </w:endnote>
  <w:endnote w:type="continuationSeparator" w:id="0">
    <w:p w14:paraId="28E56C8F" w14:textId="77777777" w:rsidR="00471BE7" w:rsidRDefault="00471BE7" w:rsidP="00FC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06957"/>
      <w:docPartObj>
        <w:docPartGallery w:val="Page Numbers (Bottom of Page)"/>
        <w:docPartUnique/>
      </w:docPartObj>
    </w:sdtPr>
    <w:sdtContent>
      <w:p w14:paraId="4F2E97EB" w14:textId="0D952E70" w:rsidR="0022177A" w:rsidRDefault="0022177A">
        <w:pPr>
          <w:pStyle w:val="Podnoje"/>
        </w:pPr>
        <w:r>
          <w:fldChar w:fldCharType="begin"/>
        </w:r>
        <w:r>
          <w:instrText>PAGE   \* MERGEFORMAT</w:instrText>
        </w:r>
        <w:r>
          <w:fldChar w:fldCharType="separate"/>
        </w:r>
        <w:r>
          <w:t>2</w:t>
        </w:r>
        <w:r>
          <w:fldChar w:fldCharType="end"/>
        </w:r>
      </w:p>
    </w:sdtContent>
  </w:sdt>
  <w:p w14:paraId="7EF9CC5B" w14:textId="77777777" w:rsidR="00E00643" w:rsidRDefault="00E0064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9887" w14:textId="77777777" w:rsidR="00A61683" w:rsidRDefault="00A61683" w:rsidP="00A61683">
    <w:pPr>
      <w:pStyle w:val="Podnoje"/>
      <w:tabs>
        <w:tab w:val="left" w:pos="676"/>
      </w:tabs>
    </w:pPr>
    <w:r>
      <w:tab/>
    </w:r>
  </w:p>
  <w:tbl>
    <w:tblPr>
      <w:tblW w:w="9640" w:type="dxa"/>
      <w:tblBorders>
        <w:top w:val="single" w:sz="4" w:space="0" w:color="1F497D"/>
      </w:tblBorders>
      <w:tblLook w:val="04A0" w:firstRow="1" w:lastRow="0" w:firstColumn="1" w:lastColumn="0" w:noHBand="0" w:noVBand="1"/>
    </w:tblPr>
    <w:tblGrid>
      <w:gridCol w:w="4111"/>
      <w:gridCol w:w="5529"/>
    </w:tblGrid>
    <w:tr w:rsidR="00A61683" w:rsidRPr="002221FF" w14:paraId="4DC86567" w14:textId="77777777" w:rsidTr="009C4BAF">
      <w:trPr>
        <w:trHeight w:val="920"/>
      </w:trPr>
      <w:tc>
        <w:tcPr>
          <w:tcW w:w="4111" w:type="dxa"/>
        </w:tcPr>
        <w:p w14:paraId="1F7F5401" w14:textId="77777777" w:rsidR="00A61683" w:rsidRPr="002221FF" w:rsidRDefault="00A61683" w:rsidP="00A61683">
          <w:pPr>
            <w:spacing w:after="0" w:line="240" w:lineRule="auto"/>
            <w:ind w:left="720"/>
            <w:rPr>
              <w:rFonts w:ascii="Arial" w:hAnsi="Arial" w:cs="Arial"/>
              <w:noProof/>
              <w:sz w:val="18"/>
              <w:szCs w:val="18"/>
            </w:rPr>
          </w:pPr>
        </w:p>
        <w:p w14:paraId="72C65F7C" w14:textId="77777777" w:rsidR="00A61683" w:rsidRPr="002221FF" w:rsidRDefault="00A61683" w:rsidP="00A61683">
          <w:pPr>
            <w:numPr>
              <w:ilvl w:val="0"/>
              <w:numId w:val="7"/>
            </w:numPr>
            <w:tabs>
              <w:tab w:val="clear" w:pos="720"/>
              <w:tab w:val="num" w:pos="459"/>
            </w:tabs>
            <w:spacing w:after="0" w:line="240" w:lineRule="auto"/>
            <w:ind w:left="459" w:hanging="283"/>
            <w:rPr>
              <w:rFonts w:ascii="Arial" w:hAnsi="Arial" w:cs="Arial"/>
              <w:noProof/>
              <w:color w:val="1F497D"/>
              <w:sz w:val="16"/>
              <w:szCs w:val="16"/>
            </w:rPr>
          </w:pPr>
          <w:r w:rsidRPr="002221FF">
            <w:rPr>
              <w:rFonts w:ascii="Arial" w:hAnsi="Arial" w:cs="Arial"/>
              <w:noProof/>
              <w:color w:val="1F497D"/>
              <w:sz w:val="16"/>
              <w:szCs w:val="16"/>
            </w:rPr>
            <w:t>ZAGREBAČKI HOLDING d.o.o.</w:t>
          </w:r>
        </w:p>
        <w:p w14:paraId="3F4A0FEF" w14:textId="77777777" w:rsidR="00A61683" w:rsidRPr="002221FF" w:rsidRDefault="00A61683" w:rsidP="00A61683">
          <w:pPr>
            <w:tabs>
              <w:tab w:val="num" w:pos="459"/>
            </w:tabs>
            <w:spacing w:after="0" w:line="240" w:lineRule="auto"/>
            <w:ind w:left="459"/>
            <w:rPr>
              <w:rFonts w:ascii="Arial" w:hAnsi="Arial" w:cs="Arial"/>
              <w:b/>
              <w:noProof/>
              <w:color w:val="1F497D"/>
              <w:sz w:val="16"/>
              <w:szCs w:val="16"/>
            </w:rPr>
          </w:pPr>
          <w:r>
            <w:rPr>
              <w:rFonts w:ascii="Arial" w:hAnsi="Arial" w:cs="Arial"/>
              <w:b/>
              <w:noProof/>
              <w:color w:val="1F497D"/>
              <w:sz w:val="16"/>
              <w:szCs w:val="16"/>
            </w:rPr>
            <w:t>P</w:t>
          </w:r>
          <w:r w:rsidRPr="002221FF">
            <w:rPr>
              <w:rFonts w:ascii="Arial" w:hAnsi="Arial" w:cs="Arial"/>
              <w:b/>
              <w:noProof/>
              <w:color w:val="1F497D"/>
              <w:sz w:val="16"/>
              <w:szCs w:val="16"/>
            </w:rPr>
            <w:t xml:space="preserve">odružnica </w:t>
          </w:r>
          <w:r>
            <w:rPr>
              <w:rFonts w:ascii="Arial" w:hAnsi="Arial" w:cs="Arial"/>
              <w:b/>
              <w:noProof/>
              <w:color w:val="1F497D"/>
              <w:sz w:val="16"/>
              <w:szCs w:val="16"/>
            </w:rPr>
            <w:t>Čistoća</w:t>
          </w:r>
        </w:p>
        <w:p w14:paraId="17520F48" w14:textId="77777777" w:rsidR="00A61683" w:rsidRPr="002221FF" w:rsidRDefault="00A61683" w:rsidP="00A61683">
          <w:pPr>
            <w:tabs>
              <w:tab w:val="num" w:pos="459"/>
              <w:tab w:val="right" w:pos="4324"/>
            </w:tabs>
            <w:spacing w:after="0" w:line="240" w:lineRule="auto"/>
            <w:ind w:left="459"/>
            <w:rPr>
              <w:rFonts w:ascii="Arial" w:hAnsi="Arial" w:cs="Arial"/>
              <w:noProof/>
              <w:color w:val="1F497D"/>
              <w:sz w:val="16"/>
              <w:szCs w:val="16"/>
            </w:rPr>
          </w:pPr>
          <w:r w:rsidRPr="002221FF">
            <w:rPr>
              <w:rFonts w:ascii="Arial" w:hAnsi="Arial" w:cs="Arial"/>
              <w:noProof/>
              <w:color w:val="1F497D"/>
              <w:sz w:val="16"/>
              <w:szCs w:val="16"/>
            </w:rPr>
            <w:t xml:space="preserve">Zagreb, </w:t>
          </w:r>
          <w:r>
            <w:rPr>
              <w:rFonts w:ascii="Arial" w:hAnsi="Arial" w:cs="Arial"/>
              <w:noProof/>
              <w:color w:val="1F497D"/>
              <w:sz w:val="16"/>
              <w:szCs w:val="16"/>
            </w:rPr>
            <w:t>Radnička cesta 82</w:t>
          </w:r>
          <w:r>
            <w:rPr>
              <w:rFonts w:ascii="Arial" w:hAnsi="Arial" w:cs="Arial"/>
              <w:noProof/>
              <w:color w:val="1F497D"/>
              <w:sz w:val="16"/>
              <w:szCs w:val="16"/>
            </w:rPr>
            <w:tab/>
          </w:r>
        </w:p>
        <w:p w14:paraId="4220ED43" w14:textId="77777777" w:rsidR="00A61683" w:rsidRPr="002221FF" w:rsidRDefault="00A61683" w:rsidP="00A61683">
          <w:pPr>
            <w:tabs>
              <w:tab w:val="num" w:pos="459"/>
            </w:tabs>
            <w:spacing w:after="0" w:line="240" w:lineRule="auto"/>
            <w:ind w:left="459"/>
            <w:rPr>
              <w:rFonts w:ascii="Arial" w:hAnsi="Arial" w:cs="Arial"/>
              <w:noProof/>
              <w:color w:val="1F497D"/>
              <w:sz w:val="16"/>
              <w:szCs w:val="16"/>
            </w:rPr>
          </w:pPr>
          <w:r w:rsidRPr="002221FF">
            <w:rPr>
              <w:rFonts w:ascii="Arial" w:hAnsi="Arial" w:cs="Arial"/>
              <w:noProof/>
              <w:color w:val="1F497D"/>
              <w:sz w:val="16"/>
              <w:szCs w:val="16"/>
            </w:rPr>
            <w:t xml:space="preserve">Tel. + 385 1 </w:t>
          </w:r>
          <w:r>
            <w:rPr>
              <w:rFonts w:ascii="Arial" w:hAnsi="Arial" w:cs="Arial"/>
              <w:noProof/>
              <w:color w:val="1F497D"/>
              <w:sz w:val="16"/>
              <w:szCs w:val="16"/>
            </w:rPr>
            <w:t>6146</w:t>
          </w:r>
          <w:r w:rsidRPr="002221FF">
            <w:rPr>
              <w:rFonts w:ascii="Arial" w:hAnsi="Arial" w:cs="Arial"/>
              <w:noProof/>
              <w:color w:val="1F497D"/>
              <w:sz w:val="16"/>
              <w:szCs w:val="16"/>
            </w:rPr>
            <w:t xml:space="preserve"> </w:t>
          </w:r>
          <w:r>
            <w:rPr>
              <w:rFonts w:ascii="Arial" w:hAnsi="Arial" w:cs="Arial"/>
              <w:noProof/>
              <w:color w:val="1F497D"/>
              <w:sz w:val="16"/>
              <w:szCs w:val="16"/>
            </w:rPr>
            <w:t>400</w:t>
          </w:r>
          <w:r w:rsidRPr="002221FF">
            <w:rPr>
              <w:rFonts w:ascii="Arial" w:hAnsi="Arial" w:cs="Arial"/>
              <w:noProof/>
              <w:color w:val="1F497D"/>
              <w:sz w:val="16"/>
              <w:szCs w:val="16"/>
            </w:rPr>
            <w:t xml:space="preserve">; </w:t>
          </w:r>
          <w:r>
            <w:rPr>
              <w:rFonts w:ascii="Arial" w:hAnsi="Arial" w:cs="Arial"/>
              <w:noProof/>
              <w:color w:val="1F497D"/>
              <w:sz w:val="16"/>
              <w:szCs w:val="16"/>
            </w:rPr>
            <w:t>F</w:t>
          </w:r>
          <w:r w:rsidRPr="002221FF">
            <w:rPr>
              <w:rFonts w:ascii="Arial" w:hAnsi="Arial" w:cs="Arial"/>
              <w:noProof/>
              <w:color w:val="1F497D"/>
              <w:sz w:val="16"/>
              <w:szCs w:val="16"/>
            </w:rPr>
            <w:t>aks. +385 1 6</w:t>
          </w:r>
          <w:r>
            <w:rPr>
              <w:rFonts w:ascii="Arial" w:hAnsi="Arial" w:cs="Arial"/>
              <w:noProof/>
              <w:color w:val="1F497D"/>
              <w:sz w:val="16"/>
              <w:szCs w:val="16"/>
            </w:rPr>
            <w:t>429 710</w:t>
          </w:r>
        </w:p>
        <w:p w14:paraId="043AEE59" w14:textId="77777777" w:rsidR="00A61683" w:rsidRPr="002221FF" w:rsidRDefault="00000000" w:rsidP="00A61683">
          <w:pPr>
            <w:tabs>
              <w:tab w:val="num" w:pos="459"/>
            </w:tabs>
            <w:spacing w:after="0" w:line="240" w:lineRule="auto"/>
            <w:ind w:left="459"/>
            <w:rPr>
              <w:rFonts w:ascii="Arial" w:hAnsi="Arial" w:cs="Arial"/>
              <w:noProof/>
              <w:color w:val="1F497D"/>
              <w:sz w:val="16"/>
              <w:szCs w:val="16"/>
            </w:rPr>
          </w:pPr>
          <w:hyperlink r:id="rId1" w:history="1">
            <w:r w:rsidR="00A61683" w:rsidRPr="00152A65">
              <w:rPr>
                <w:rFonts w:ascii="Arial" w:hAnsi="Arial" w:cs="Arial"/>
                <w:noProof/>
                <w:color w:val="1F497D"/>
                <w:sz w:val="16"/>
                <w:szCs w:val="16"/>
              </w:rPr>
              <w:t>cistoca@zgh.hr</w:t>
            </w:r>
          </w:hyperlink>
          <w:r w:rsidR="00A61683" w:rsidRPr="002221FF">
            <w:rPr>
              <w:rFonts w:ascii="Arial" w:hAnsi="Arial" w:cs="Arial"/>
              <w:noProof/>
              <w:color w:val="1F497D"/>
              <w:sz w:val="16"/>
              <w:szCs w:val="16"/>
            </w:rPr>
            <w:t>; www.</w:t>
          </w:r>
          <w:r w:rsidR="00A61683">
            <w:rPr>
              <w:rFonts w:ascii="Arial" w:hAnsi="Arial" w:cs="Arial"/>
              <w:noProof/>
              <w:color w:val="1F497D"/>
              <w:sz w:val="16"/>
              <w:szCs w:val="16"/>
            </w:rPr>
            <w:t>cistoca</w:t>
          </w:r>
          <w:r w:rsidR="00A61683" w:rsidRPr="002221FF">
            <w:rPr>
              <w:rFonts w:ascii="Arial" w:hAnsi="Arial" w:cs="Arial"/>
              <w:noProof/>
              <w:color w:val="1F497D"/>
              <w:sz w:val="16"/>
              <w:szCs w:val="16"/>
            </w:rPr>
            <w:t>.hr</w:t>
          </w:r>
        </w:p>
        <w:p w14:paraId="63D678FD" w14:textId="77777777" w:rsidR="00A61683" w:rsidRPr="002221FF" w:rsidRDefault="00A61683" w:rsidP="00A61683">
          <w:pPr>
            <w:spacing w:after="0" w:line="240" w:lineRule="auto"/>
            <w:ind w:left="720"/>
            <w:rPr>
              <w:rFonts w:ascii="Arial" w:hAnsi="Arial" w:cs="Arial"/>
              <w:noProof/>
              <w:color w:val="1F497D"/>
              <w:sz w:val="16"/>
              <w:szCs w:val="16"/>
            </w:rPr>
          </w:pPr>
        </w:p>
      </w:tc>
      <w:tc>
        <w:tcPr>
          <w:tcW w:w="5529" w:type="dxa"/>
        </w:tcPr>
        <w:p w14:paraId="35EC65A4" w14:textId="77777777" w:rsidR="00A61683" w:rsidRPr="002221FF" w:rsidRDefault="00A61683" w:rsidP="00A61683">
          <w:pPr>
            <w:spacing w:after="0" w:line="240" w:lineRule="auto"/>
            <w:rPr>
              <w:rFonts w:ascii="Arial" w:hAnsi="Arial" w:cs="Arial"/>
              <w:b/>
              <w:sz w:val="18"/>
              <w:szCs w:val="18"/>
            </w:rPr>
          </w:pPr>
          <w:r>
            <w:rPr>
              <w:rFonts w:ascii="Arial" w:hAnsi="Arial" w:cs="Arial"/>
              <w:noProof/>
              <w:color w:val="262626"/>
              <w:sz w:val="21"/>
              <w:szCs w:val="21"/>
              <w:lang w:eastAsia="hr-HR"/>
            </w:rPr>
            <w:drawing>
              <wp:anchor distT="0" distB="0" distL="114300" distR="114300" simplePos="0" relativeHeight="251662336" behindDoc="0" locked="0" layoutInCell="1" allowOverlap="1" wp14:anchorId="0AB93503" wp14:editId="7E336DC8">
                <wp:simplePos x="0" y="0"/>
                <wp:positionH relativeFrom="column">
                  <wp:posOffset>2318385</wp:posOffset>
                </wp:positionH>
                <wp:positionV relativeFrom="paragraph">
                  <wp:posOffset>61595</wp:posOffset>
                </wp:positionV>
                <wp:extent cx="1114425" cy="561975"/>
                <wp:effectExtent l="0" t="0" r="9525" b="9525"/>
                <wp:wrapThrough wrapText="bothSides">
                  <wp:wrapPolygon edited="0">
                    <wp:start x="0" y="0"/>
                    <wp:lineTo x="0" y="21234"/>
                    <wp:lineTo x="21415" y="21234"/>
                    <wp:lineTo x="21415" y="0"/>
                    <wp:lineTo x="0" y="0"/>
                  </wp:wrapPolygon>
                </wp:wrapThrough>
                <wp:docPr id="22" name="Slika 2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tekst&#10;&#10;Opis je automatski generiran"/>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4425" cy="561975"/>
                        </a:xfrm>
                        <a:prstGeom prst="rect">
                          <a:avLst/>
                        </a:prstGeom>
                      </pic:spPr>
                    </pic:pic>
                  </a:graphicData>
                </a:graphic>
              </wp:anchor>
            </w:drawing>
          </w:r>
        </w:p>
        <w:p w14:paraId="4904155A" w14:textId="77777777" w:rsidR="00A61683" w:rsidRDefault="00A61683" w:rsidP="00A61683">
          <w:pPr>
            <w:numPr>
              <w:ilvl w:val="0"/>
              <w:numId w:val="7"/>
            </w:numPr>
            <w:tabs>
              <w:tab w:val="clear" w:pos="720"/>
              <w:tab w:val="num" w:pos="459"/>
            </w:tabs>
            <w:spacing w:after="0" w:line="240" w:lineRule="auto"/>
            <w:ind w:left="459" w:hanging="283"/>
            <w:rPr>
              <w:rFonts w:ascii="Arial" w:hAnsi="Arial" w:cs="Arial"/>
              <w:noProof/>
              <w:color w:val="1F497D"/>
              <w:sz w:val="16"/>
              <w:szCs w:val="16"/>
            </w:rPr>
          </w:pPr>
          <w:r w:rsidRPr="00915949">
            <w:rPr>
              <w:rFonts w:ascii="Arial" w:hAnsi="Arial" w:cs="Arial"/>
              <w:noProof/>
              <w:color w:val="1F497D"/>
              <w:sz w:val="16"/>
              <w:szCs w:val="16"/>
            </w:rPr>
            <w:t>Trgovački</w:t>
          </w:r>
          <w:r w:rsidRPr="00152A65">
            <w:rPr>
              <w:rFonts w:ascii="Arial" w:hAnsi="Arial" w:cs="Arial"/>
              <w:noProof/>
              <w:color w:val="1F497D"/>
              <w:sz w:val="16"/>
              <w:szCs w:val="16"/>
            </w:rPr>
            <w:t xml:space="preserve"> sud u Zagrebu</w:t>
          </w:r>
          <w:r w:rsidRPr="00152A65">
            <w:rPr>
              <w:rFonts w:ascii="Arial" w:hAnsi="Arial" w:cs="Arial"/>
              <w:noProof/>
              <w:color w:val="1F497D"/>
              <w:sz w:val="16"/>
              <w:szCs w:val="16"/>
            </w:rPr>
            <w:br/>
            <w:t>MBS: 3677702-004, OIB: 85584865987</w:t>
          </w:r>
        </w:p>
        <w:p w14:paraId="3CB3F031" w14:textId="77777777" w:rsidR="00A61683" w:rsidRDefault="00A61683" w:rsidP="00A61683">
          <w:pPr>
            <w:spacing w:after="0" w:line="240" w:lineRule="auto"/>
            <w:ind w:left="459"/>
            <w:rPr>
              <w:rFonts w:ascii="Arial" w:hAnsi="Arial" w:cs="Arial"/>
              <w:noProof/>
              <w:color w:val="1F497D"/>
              <w:sz w:val="16"/>
              <w:szCs w:val="16"/>
            </w:rPr>
          </w:pPr>
          <w:r>
            <w:rPr>
              <w:rFonts w:ascii="Arial" w:hAnsi="Arial" w:cs="Arial"/>
              <w:noProof/>
              <w:color w:val="1F497D"/>
              <w:sz w:val="16"/>
              <w:szCs w:val="16"/>
            </w:rPr>
            <w:t>Privredna</w:t>
          </w:r>
          <w:r w:rsidRPr="002221FF">
            <w:rPr>
              <w:rFonts w:ascii="Arial" w:hAnsi="Arial" w:cs="Arial"/>
              <w:noProof/>
              <w:color w:val="1F497D"/>
              <w:sz w:val="16"/>
              <w:szCs w:val="16"/>
            </w:rPr>
            <w:t xml:space="preserve"> banka </w:t>
          </w:r>
          <w:r>
            <w:rPr>
              <w:rFonts w:ascii="Arial" w:hAnsi="Arial" w:cs="Arial"/>
              <w:noProof/>
              <w:color w:val="1F497D"/>
              <w:sz w:val="16"/>
              <w:szCs w:val="16"/>
            </w:rPr>
            <w:t xml:space="preserve">Zagreb </w:t>
          </w:r>
          <w:r w:rsidRPr="002221FF">
            <w:rPr>
              <w:rFonts w:ascii="Arial" w:hAnsi="Arial" w:cs="Arial"/>
              <w:noProof/>
              <w:color w:val="1F497D"/>
              <w:sz w:val="16"/>
              <w:szCs w:val="16"/>
            </w:rPr>
            <w:t>d.d.</w:t>
          </w:r>
        </w:p>
        <w:p w14:paraId="5E12611D" w14:textId="77777777" w:rsidR="00A61683" w:rsidRPr="002221FF" w:rsidRDefault="00A61683" w:rsidP="00A61683">
          <w:pPr>
            <w:spacing w:after="0" w:line="240" w:lineRule="auto"/>
            <w:ind w:left="459"/>
            <w:rPr>
              <w:rFonts w:ascii="Arial" w:hAnsi="Arial" w:cs="Arial"/>
              <w:noProof/>
              <w:color w:val="1F497D"/>
              <w:sz w:val="16"/>
              <w:szCs w:val="16"/>
            </w:rPr>
          </w:pPr>
          <w:r>
            <w:rPr>
              <w:rFonts w:ascii="Arial" w:hAnsi="Arial" w:cs="Arial"/>
              <w:noProof/>
              <w:color w:val="1F497D"/>
              <w:sz w:val="16"/>
              <w:szCs w:val="16"/>
            </w:rPr>
            <w:t>IBAN: HR 6823400091410477169</w:t>
          </w:r>
        </w:p>
        <w:p w14:paraId="02248329" w14:textId="77777777" w:rsidR="00A61683" w:rsidRPr="002221FF" w:rsidRDefault="00A61683" w:rsidP="00A61683">
          <w:pPr>
            <w:spacing w:after="0" w:line="240" w:lineRule="auto"/>
            <w:ind w:left="459"/>
            <w:rPr>
              <w:rFonts w:ascii="Arial" w:hAnsi="Arial" w:cs="Arial"/>
              <w:b/>
              <w:sz w:val="18"/>
              <w:szCs w:val="18"/>
            </w:rPr>
          </w:pPr>
        </w:p>
      </w:tc>
    </w:tr>
  </w:tbl>
  <w:p w14:paraId="1BE71264" w14:textId="77777777" w:rsidR="00A61683" w:rsidRPr="002221FF" w:rsidRDefault="00A61683" w:rsidP="00A61683">
    <w:pPr>
      <w:pStyle w:val="Podnoje"/>
      <w:rPr>
        <w:sz w:val="8"/>
        <w:szCs w:val="8"/>
      </w:rPr>
    </w:pPr>
    <w:r>
      <w:rPr>
        <w:noProof/>
        <w:lang w:eastAsia="hr-HR"/>
      </w:rPr>
      <w:drawing>
        <wp:anchor distT="0" distB="0" distL="114300" distR="114300" simplePos="0" relativeHeight="251661312" behindDoc="1" locked="0" layoutInCell="1" allowOverlap="1" wp14:anchorId="16078C9E" wp14:editId="3AAA3FB9">
          <wp:simplePos x="0" y="0"/>
          <wp:positionH relativeFrom="column">
            <wp:posOffset>-352269</wp:posOffset>
          </wp:positionH>
          <wp:positionV relativeFrom="page">
            <wp:posOffset>9673854</wp:posOffset>
          </wp:positionV>
          <wp:extent cx="525442" cy="585303"/>
          <wp:effectExtent l="0" t="0" r="8255" b="5715"/>
          <wp:wrapNone/>
          <wp:docPr id="2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flipH="1" flipV="1">
                    <a:off x="0" y="0"/>
                    <a:ext cx="525442" cy="585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35768" w14:textId="375E6CE0" w:rsidR="00852C49" w:rsidRDefault="00A61683" w:rsidP="00A61683">
    <w:pPr>
      <w:pStyle w:val="Podnoje"/>
      <w:tabs>
        <w:tab w:val="left" w:pos="676"/>
      </w:tabs>
    </w:pPr>
    <w:r>
      <w:tab/>
    </w:r>
  </w:p>
  <w:p w14:paraId="789CF8B6" w14:textId="77777777" w:rsidR="0038457F" w:rsidRDefault="003845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0C4C" w14:textId="77777777" w:rsidR="00471BE7" w:rsidRDefault="00471BE7" w:rsidP="00FC7B5B">
      <w:pPr>
        <w:spacing w:after="0" w:line="240" w:lineRule="auto"/>
      </w:pPr>
      <w:r>
        <w:separator/>
      </w:r>
    </w:p>
  </w:footnote>
  <w:footnote w:type="continuationSeparator" w:id="0">
    <w:p w14:paraId="78CA304D" w14:textId="77777777" w:rsidR="00471BE7" w:rsidRDefault="00471BE7" w:rsidP="00FC7B5B">
      <w:pPr>
        <w:spacing w:after="0" w:line="240" w:lineRule="auto"/>
      </w:pPr>
      <w:r>
        <w:continuationSeparator/>
      </w:r>
    </w:p>
  </w:footnote>
  <w:footnote w:id="1">
    <w:p w14:paraId="698FE1DC" w14:textId="1891B076" w:rsidR="003E4C2E" w:rsidRPr="00F22E41" w:rsidRDefault="003E4C2E" w:rsidP="00F22E41">
      <w:pPr>
        <w:pStyle w:val="Tekstfusnote"/>
        <w:spacing w:after="60"/>
        <w:rPr>
          <w:rFonts w:ascii="Arial" w:hAnsi="Arial" w:cs="Arial"/>
          <w:sz w:val="16"/>
          <w:szCs w:val="16"/>
        </w:rPr>
      </w:pPr>
      <w:r w:rsidRPr="00F22E41">
        <w:rPr>
          <w:rStyle w:val="Referencafusnote"/>
          <w:rFonts w:ascii="Arial" w:hAnsi="Arial" w:cs="Arial"/>
          <w:sz w:val="16"/>
          <w:szCs w:val="16"/>
        </w:rPr>
        <w:footnoteRef/>
      </w:r>
      <w:r w:rsidRPr="00F22E41">
        <w:rPr>
          <w:rFonts w:ascii="Arial" w:hAnsi="Arial" w:cs="Arial"/>
          <w:sz w:val="16"/>
          <w:szCs w:val="16"/>
        </w:rPr>
        <w:t xml:space="preserve"> </w:t>
      </w:r>
      <w:r w:rsidR="00CE1B72" w:rsidRPr="00F22E41">
        <w:rPr>
          <w:rFonts w:ascii="Arial" w:hAnsi="Arial" w:cs="Arial"/>
          <w:sz w:val="16"/>
          <w:szCs w:val="16"/>
        </w:rPr>
        <w:t>Cijena obvezne minimalne usluge određena je člankom 16. Odluke o načinu pružanja javne usluge sakupljanja komunalnog otpada na području Grada Zagreba (Službeni glasnik Grada Zagreba 7/2022</w:t>
      </w:r>
      <w:r w:rsidR="00973865">
        <w:rPr>
          <w:rFonts w:ascii="Arial" w:hAnsi="Arial" w:cs="Arial"/>
          <w:sz w:val="16"/>
          <w:szCs w:val="16"/>
        </w:rPr>
        <w:t>,19/2022,</w:t>
      </w:r>
      <w:r w:rsidR="001E2351">
        <w:rPr>
          <w:rFonts w:ascii="Arial" w:hAnsi="Arial" w:cs="Arial"/>
          <w:sz w:val="16"/>
          <w:szCs w:val="16"/>
        </w:rPr>
        <w:t xml:space="preserve"> 33/2022</w:t>
      </w:r>
      <w:r w:rsidR="00CE1B72" w:rsidRPr="00F22E41">
        <w:rPr>
          <w:rFonts w:ascii="Arial" w:hAnsi="Arial" w:cs="Arial"/>
          <w:sz w:val="16"/>
          <w:szCs w:val="16"/>
        </w:rPr>
        <w:t>)</w:t>
      </w:r>
    </w:p>
  </w:footnote>
  <w:footnote w:id="2">
    <w:p w14:paraId="4D208254" w14:textId="1B45C219" w:rsidR="00B13E7D" w:rsidRPr="00F22E41" w:rsidRDefault="00B13E7D" w:rsidP="00F22E41">
      <w:pPr>
        <w:pStyle w:val="Tekstfusnote"/>
        <w:spacing w:after="60"/>
        <w:rPr>
          <w:rFonts w:ascii="Arial" w:hAnsi="Arial" w:cs="Arial"/>
          <w:sz w:val="16"/>
          <w:szCs w:val="16"/>
        </w:rPr>
      </w:pPr>
      <w:r w:rsidRPr="00F22E41">
        <w:rPr>
          <w:rStyle w:val="Referencafusnote"/>
          <w:rFonts w:ascii="Arial" w:hAnsi="Arial" w:cs="Arial"/>
          <w:sz w:val="16"/>
          <w:szCs w:val="16"/>
        </w:rPr>
        <w:footnoteRef/>
      </w:r>
      <w:r w:rsidRPr="00F22E41">
        <w:rPr>
          <w:rFonts w:ascii="Arial" w:hAnsi="Arial" w:cs="Arial"/>
          <w:sz w:val="16"/>
          <w:szCs w:val="16"/>
        </w:rPr>
        <w:t xml:space="preserve"> Prema članku 71. Zakona o gospodarenju otpadom (N.N. 84/2021), nekretnina koja se trajno ne koristi je nekretnina koja se u razdoblju od najmanje 12 mjeseci ne koristi za stanovanje ili nije pogodna za stanovanje, boravak ili obavljanje djelatnosti, odnosno nije useljiva.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footnote>
  <w:footnote w:id="3">
    <w:p w14:paraId="7F54806A" w14:textId="2D927E5E" w:rsidR="006141CF" w:rsidRPr="00F22E41" w:rsidRDefault="006141CF" w:rsidP="00F22E41">
      <w:pPr>
        <w:pStyle w:val="Tekstfusnote"/>
        <w:spacing w:after="60"/>
        <w:rPr>
          <w:rFonts w:ascii="Arial" w:hAnsi="Arial" w:cs="Arial"/>
          <w:sz w:val="16"/>
          <w:szCs w:val="16"/>
        </w:rPr>
      </w:pPr>
      <w:r w:rsidRPr="00F22E41">
        <w:rPr>
          <w:rStyle w:val="Referencafusnote"/>
          <w:rFonts w:ascii="Arial" w:hAnsi="Arial" w:cs="Arial"/>
          <w:sz w:val="16"/>
          <w:szCs w:val="16"/>
        </w:rPr>
        <w:footnoteRef/>
      </w:r>
      <w:r w:rsidRPr="00F22E41">
        <w:rPr>
          <w:rFonts w:ascii="Arial" w:hAnsi="Arial" w:cs="Arial"/>
          <w:sz w:val="16"/>
          <w:szCs w:val="16"/>
        </w:rPr>
        <w:t xml:space="preserve"> </w:t>
      </w:r>
      <w:r w:rsidR="00B13E7D" w:rsidRPr="00F22E41">
        <w:rPr>
          <w:rFonts w:ascii="Arial" w:hAnsi="Arial" w:cs="Arial"/>
          <w:sz w:val="16"/>
          <w:szCs w:val="16"/>
        </w:rPr>
        <w:t>Člankom 18. Odluke o načinu pružanja javne usluge sakupljanja komunalnog otpada na području Grada Zagreba (Službeni glasnik Grada Zagreba 7/2022</w:t>
      </w:r>
      <w:r w:rsidR="001E2351">
        <w:rPr>
          <w:rFonts w:ascii="Arial" w:hAnsi="Arial" w:cs="Arial"/>
          <w:sz w:val="16"/>
          <w:szCs w:val="16"/>
        </w:rPr>
        <w:t>,</w:t>
      </w:r>
      <w:r w:rsidR="001E2351" w:rsidRPr="001E2351">
        <w:rPr>
          <w:rFonts w:ascii="Arial" w:hAnsi="Arial" w:cs="Arial"/>
          <w:sz w:val="16"/>
          <w:szCs w:val="16"/>
        </w:rPr>
        <w:t>19/2022, 33/2022)</w:t>
      </w:r>
      <w:r w:rsidR="00B13E7D" w:rsidRPr="00F22E41">
        <w:rPr>
          <w:rFonts w:ascii="Arial" w:hAnsi="Arial" w:cs="Arial"/>
          <w:sz w:val="16"/>
          <w:szCs w:val="16"/>
        </w:rPr>
        <w:t xml:space="preserve"> definiran je način pojedinačnog korištenja javne usluge prema kojem korisnici usluge iz kategorije korisnika koji nije kućanstvo mogu s davateljem usluge sklopiti ugovor o pojedinačnom korištenju javne usluge kojim se, pored ostaloga, definiraju vrste i broj spremnika, vozila kojima se pruža usluga, dinamika odvoza te cijena za količinu predanog miješanog komunalnog otpada sukladno Cjeniku davatelja usluge za pojedinačno korištenje usluge. Standardizirani spremnici za miješani komunalni otpad koji su dodijeljeni korisnicima usluge prema cijeni određenoj posebnim cjenikom davatelja usluge u okviru ostvarivanja prava na pojedinačno korištenje javne usluge moraju biti smješteni unutar posebnog dijela nekretnine tog korisnika usluge.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B8B0" w14:textId="77777777" w:rsidR="00A61683" w:rsidRDefault="00A61683">
    <w:pPr>
      <w:pStyle w:val="Zaglavlje"/>
    </w:pPr>
  </w:p>
  <w:p w14:paraId="5CA016E5" w14:textId="4A51514C" w:rsidR="00A61683" w:rsidRDefault="00A61683">
    <w:pPr>
      <w:pStyle w:val="Zaglavlje"/>
    </w:pPr>
    <w:r>
      <w:rPr>
        <w:noProof/>
        <w:lang w:eastAsia="hr-HR"/>
      </w:rPr>
      <w:drawing>
        <wp:anchor distT="0" distB="0" distL="114300" distR="114300" simplePos="0" relativeHeight="251659264" behindDoc="0" locked="0" layoutInCell="1" allowOverlap="1" wp14:anchorId="4F008F66" wp14:editId="638A0F13">
          <wp:simplePos x="0" y="0"/>
          <wp:positionH relativeFrom="column">
            <wp:posOffset>0</wp:posOffset>
          </wp:positionH>
          <wp:positionV relativeFrom="paragraph">
            <wp:posOffset>167005</wp:posOffset>
          </wp:positionV>
          <wp:extent cx="1800225" cy="485775"/>
          <wp:effectExtent l="0" t="0" r="9525" b="9525"/>
          <wp:wrapSquare wrapText="bothSides"/>
          <wp:docPr id="21" name="Picture 11" descr="ZG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H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6pt;height:6pt;visibility:visible" o:bullet="t">
        <v:imagedata r:id="rId1" o:title="1"/>
      </v:shape>
    </w:pict>
  </w:numPicBullet>
  <w:abstractNum w:abstractNumId="0" w15:restartNumberingAfterBreak="0">
    <w:nsid w:val="00DF0B6C"/>
    <w:multiLevelType w:val="hybridMultilevel"/>
    <w:tmpl w:val="528E6E04"/>
    <w:lvl w:ilvl="0" w:tplc="B044D2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F6782B"/>
    <w:multiLevelType w:val="hybridMultilevel"/>
    <w:tmpl w:val="000C16B6"/>
    <w:lvl w:ilvl="0" w:tplc="AA4EEBA6">
      <w:start w:val="1"/>
      <w:numFmt w:val="bullet"/>
      <w:lvlText w:val=""/>
      <w:lvlPicBulletId w:val="0"/>
      <w:lvlJc w:val="left"/>
      <w:pPr>
        <w:tabs>
          <w:tab w:val="num" w:pos="720"/>
        </w:tabs>
        <w:ind w:left="720" w:hanging="360"/>
      </w:pPr>
      <w:rPr>
        <w:rFonts w:ascii="Symbol" w:hAnsi="Symbol" w:hint="default"/>
        <w:sz w:val="16"/>
        <w:szCs w:val="16"/>
      </w:rPr>
    </w:lvl>
    <w:lvl w:ilvl="1" w:tplc="1B9C7E72" w:tentative="1">
      <w:start w:val="1"/>
      <w:numFmt w:val="bullet"/>
      <w:lvlText w:val=""/>
      <w:lvlJc w:val="left"/>
      <w:pPr>
        <w:tabs>
          <w:tab w:val="num" w:pos="1440"/>
        </w:tabs>
        <w:ind w:left="1440" w:hanging="360"/>
      </w:pPr>
      <w:rPr>
        <w:rFonts w:ascii="Symbol" w:hAnsi="Symbol" w:hint="default"/>
      </w:rPr>
    </w:lvl>
    <w:lvl w:ilvl="2" w:tplc="753042DE" w:tentative="1">
      <w:start w:val="1"/>
      <w:numFmt w:val="bullet"/>
      <w:lvlText w:val=""/>
      <w:lvlJc w:val="left"/>
      <w:pPr>
        <w:tabs>
          <w:tab w:val="num" w:pos="2160"/>
        </w:tabs>
        <w:ind w:left="2160" w:hanging="360"/>
      </w:pPr>
      <w:rPr>
        <w:rFonts w:ascii="Symbol" w:hAnsi="Symbol" w:hint="default"/>
      </w:rPr>
    </w:lvl>
    <w:lvl w:ilvl="3" w:tplc="97DA11DC" w:tentative="1">
      <w:start w:val="1"/>
      <w:numFmt w:val="bullet"/>
      <w:lvlText w:val=""/>
      <w:lvlJc w:val="left"/>
      <w:pPr>
        <w:tabs>
          <w:tab w:val="num" w:pos="2880"/>
        </w:tabs>
        <w:ind w:left="2880" w:hanging="360"/>
      </w:pPr>
      <w:rPr>
        <w:rFonts w:ascii="Symbol" w:hAnsi="Symbol" w:hint="default"/>
      </w:rPr>
    </w:lvl>
    <w:lvl w:ilvl="4" w:tplc="8E1EB38A" w:tentative="1">
      <w:start w:val="1"/>
      <w:numFmt w:val="bullet"/>
      <w:lvlText w:val=""/>
      <w:lvlJc w:val="left"/>
      <w:pPr>
        <w:tabs>
          <w:tab w:val="num" w:pos="3600"/>
        </w:tabs>
        <w:ind w:left="3600" w:hanging="360"/>
      </w:pPr>
      <w:rPr>
        <w:rFonts w:ascii="Symbol" w:hAnsi="Symbol" w:hint="default"/>
      </w:rPr>
    </w:lvl>
    <w:lvl w:ilvl="5" w:tplc="2E80321A" w:tentative="1">
      <w:start w:val="1"/>
      <w:numFmt w:val="bullet"/>
      <w:lvlText w:val=""/>
      <w:lvlJc w:val="left"/>
      <w:pPr>
        <w:tabs>
          <w:tab w:val="num" w:pos="4320"/>
        </w:tabs>
        <w:ind w:left="4320" w:hanging="360"/>
      </w:pPr>
      <w:rPr>
        <w:rFonts w:ascii="Symbol" w:hAnsi="Symbol" w:hint="default"/>
      </w:rPr>
    </w:lvl>
    <w:lvl w:ilvl="6" w:tplc="769A8548" w:tentative="1">
      <w:start w:val="1"/>
      <w:numFmt w:val="bullet"/>
      <w:lvlText w:val=""/>
      <w:lvlJc w:val="left"/>
      <w:pPr>
        <w:tabs>
          <w:tab w:val="num" w:pos="5040"/>
        </w:tabs>
        <w:ind w:left="5040" w:hanging="360"/>
      </w:pPr>
      <w:rPr>
        <w:rFonts w:ascii="Symbol" w:hAnsi="Symbol" w:hint="default"/>
      </w:rPr>
    </w:lvl>
    <w:lvl w:ilvl="7" w:tplc="A6DCC1C2" w:tentative="1">
      <w:start w:val="1"/>
      <w:numFmt w:val="bullet"/>
      <w:lvlText w:val=""/>
      <w:lvlJc w:val="left"/>
      <w:pPr>
        <w:tabs>
          <w:tab w:val="num" w:pos="5760"/>
        </w:tabs>
        <w:ind w:left="5760" w:hanging="360"/>
      </w:pPr>
      <w:rPr>
        <w:rFonts w:ascii="Symbol" w:hAnsi="Symbol" w:hint="default"/>
      </w:rPr>
    </w:lvl>
    <w:lvl w:ilvl="8" w:tplc="C0BED4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8B652C"/>
    <w:multiLevelType w:val="hybridMultilevel"/>
    <w:tmpl w:val="11E27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E37DEA"/>
    <w:multiLevelType w:val="hybridMultilevel"/>
    <w:tmpl w:val="D660DE0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AD720A"/>
    <w:multiLevelType w:val="hybridMultilevel"/>
    <w:tmpl w:val="429853F0"/>
    <w:lvl w:ilvl="0" w:tplc="50148718">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BB10F90"/>
    <w:multiLevelType w:val="hybridMultilevel"/>
    <w:tmpl w:val="48B81EBA"/>
    <w:lvl w:ilvl="0" w:tplc="30020DE8">
      <w:start w:val="1"/>
      <w:numFmt w:val="upperRoman"/>
      <w:lvlText w:val="%1."/>
      <w:lvlJc w:val="left"/>
      <w:pPr>
        <w:ind w:left="720" w:hanging="72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EB52C3E"/>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F34EC2"/>
    <w:multiLevelType w:val="hybridMultilevel"/>
    <w:tmpl w:val="3828A7FE"/>
    <w:lvl w:ilvl="0" w:tplc="62F6F91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A85542"/>
    <w:multiLevelType w:val="hybridMultilevel"/>
    <w:tmpl w:val="1CAC4934"/>
    <w:lvl w:ilvl="0" w:tplc="B654612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A87D81"/>
    <w:multiLevelType w:val="hybridMultilevel"/>
    <w:tmpl w:val="5844B2C4"/>
    <w:lvl w:ilvl="0" w:tplc="7ED0831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7E7236"/>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B70649"/>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6D16B6"/>
    <w:multiLevelType w:val="hybridMultilevel"/>
    <w:tmpl w:val="7138F6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EAD3FB9"/>
    <w:multiLevelType w:val="hybridMultilevel"/>
    <w:tmpl w:val="DF16F8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DAC16A9"/>
    <w:multiLevelType w:val="hybridMultilevel"/>
    <w:tmpl w:val="8AC4FD24"/>
    <w:lvl w:ilvl="0" w:tplc="1032CA8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7A6F6C"/>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B026F"/>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3E373C"/>
    <w:multiLevelType w:val="hybridMultilevel"/>
    <w:tmpl w:val="8CFC4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652E11"/>
    <w:multiLevelType w:val="hybridMultilevel"/>
    <w:tmpl w:val="DA1C05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6530C8"/>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AC417A"/>
    <w:multiLevelType w:val="multilevel"/>
    <w:tmpl w:val="4DC6F5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791372"/>
    <w:multiLevelType w:val="hybridMultilevel"/>
    <w:tmpl w:val="5A4A6612"/>
    <w:lvl w:ilvl="0" w:tplc="B654612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2FA4284"/>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D03F38"/>
    <w:multiLevelType w:val="hybridMultilevel"/>
    <w:tmpl w:val="4294BBC8"/>
    <w:lvl w:ilvl="0" w:tplc="96A4889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F9B433B"/>
    <w:multiLevelType w:val="multilevel"/>
    <w:tmpl w:val="4F96BE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71015085">
    <w:abstractNumId w:val="13"/>
  </w:num>
  <w:num w:numId="2" w16cid:durableId="1426921610">
    <w:abstractNumId w:val="14"/>
  </w:num>
  <w:num w:numId="3" w16cid:durableId="95371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305966">
    <w:abstractNumId w:val="0"/>
  </w:num>
  <w:num w:numId="5" w16cid:durableId="1428188742">
    <w:abstractNumId w:val="5"/>
  </w:num>
  <w:num w:numId="6" w16cid:durableId="544872900">
    <w:abstractNumId w:val="9"/>
  </w:num>
  <w:num w:numId="7" w16cid:durableId="141965849">
    <w:abstractNumId w:val="1"/>
  </w:num>
  <w:num w:numId="8" w16cid:durableId="1465461383">
    <w:abstractNumId w:val="3"/>
  </w:num>
  <w:num w:numId="9" w16cid:durableId="1340081358">
    <w:abstractNumId w:val="19"/>
  </w:num>
  <w:num w:numId="10" w16cid:durableId="1221671434">
    <w:abstractNumId w:val="8"/>
  </w:num>
  <w:num w:numId="11" w16cid:durableId="2065522907">
    <w:abstractNumId w:val="21"/>
  </w:num>
  <w:num w:numId="12" w16cid:durableId="376053749">
    <w:abstractNumId w:val="11"/>
  </w:num>
  <w:num w:numId="13" w16cid:durableId="321743559">
    <w:abstractNumId w:val="6"/>
  </w:num>
  <w:num w:numId="14" w16cid:durableId="902907015">
    <w:abstractNumId w:val="16"/>
  </w:num>
  <w:num w:numId="15" w16cid:durableId="1282301605">
    <w:abstractNumId w:val="10"/>
  </w:num>
  <w:num w:numId="16" w16cid:durableId="1852723918">
    <w:abstractNumId w:val="15"/>
  </w:num>
  <w:num w:numId="17" w16cid:durableId="703288468">
    <w:abstractNumId w:val="7"/>
  </w:num>
  <w:num w:numId="18" w16cid:durableId="1258826413">
    <w:abstractNumId w:val="23"/>
  </w:num>
  <w:num w:numId="19" w16cid:durableId="2023822213">
    <w:abstractNumId w:val="4"/>
  </w:num>
  <w:num w:numId="20" w16cid:durableId="2011105521">
    <w:abstractNumId w:val="24"/>
  </w:num>
  <w:num w:numId="21" w16cid:durableId="1492211743">
    <w:abstractNumId w:val="20"/>
  </w:num>
  <w:num w:numId="22" w16cid:durableId="2046558467">
    <w:abstractNumId w:val="22"/>
  </w:num>
  <w:num w:numId="23" w16cid:durableId="436296288">
    <w:abstractNumId w:val="18"/>
  </w:num>
  <w:num w:numId="24" w16cid:durableId="2069919033">
    <w:abstractNumId w:val="17"/>
  </w:num>
  <w:num w:numId="25" w16cid:durableId="196164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5B"/>
    <w:rsid w:val="0000341F"/>
    <w:rsid w:val="00005CAF"/>
    <w:rsid w:val="00006A27"/>
    <w:rsid w:val="000107C4"/>
    <w:rsid w:val="00012DE8"/>
    <w:rsid w:val="000135E3"/>
    <w:rsid w:val="00037D1A"/>
    <w:rsid w:val="00043BE5"/>
    <w:rsid w:val="00044EED"/>
    <w:rsid w:val="000601A6"/>
    <w:rsid w:val="00060721"/>
    <w:rsid w:val="0006263E"/>
    <w:rsid w:val="00076A07"/>
    <w:rsid w:val="00081697"/>
    <w:rsid w:val="000862F6"/>
    <w:rsid w:val="00096824"/>
    <w:rsid w:val="000A17AC"/>
    <w:rsid w:val="000B3F3B"/>
    <w:rsid w:val="000B5A14"/>
    <w:rsid w:val="000D5581"/>
    <w:rsid w:val="000E1165"/>
    <w:rsid w:val="000E6696"/>
    <w:rsid w:val="00123155"/>
    <w:rsid w:val="00127E51"/>
    <w:rsid w:val="001437F0"/>
    <w:rsid w:val="001547F4"/>
    <w:rsid w:val="00155F88"/>
    <w:rsid w:val="00163325"/>
    <w:rsid w:val="00163862"/>
    <w:rsid w:val="00164EB2"/>
    <w:rsid w:val="0017185E"/>
    <w:rsid w:val="001819F3"/>
    <w:rsid w:val="00191636"/>
    <w:rsid w:val="001926E8"/>
    <w:rsid w:val="0019362F"/>
    <w:rsid w:val="001A17BD"/>
    <w:rsid w:val="001A198D"/>
    <w:rsid w:val="001C2314"/>
    <w:rsid w:val="001C5A22"/>
    <w:rsid w:val="001E2351"/>
    <w:rsid w:val="001E2F8A"/>
    <w:rsid w:val="001F790D"/>
    <w:rsid w:val="00201FA7"/>
    <w:rsid w:val="0022177A"/>
    <w:rsid w:val="002238A1"/>
    <w:rsid w:val="00252CFC"/>
    <w:rsid w:val="002579B3"/>
    <w:rsid w:val="00265C91"/>
    <w:rsid w:val="002913D8"/>
    <w:rsid w:val="002925A9"/>
    <w:rsid w:val="002C1A84"/>
    <w:rsid w:val="002D2CD7"/>
    <w:rsid w:val="002D4EF9"/>
    <w:rsid w:val="002E4C8B"/>
    <w:rsid w:val="0030456F"/>
    <w:rsid w:val="003122A3"/>
    <w:rsid w:val="00322CCA"/>
    <w:rsid w:val="00331EF2"/>
    <w:rsid w:val="00332B0F"/>
    <w:rsid w:val="00347987"/>
    <w:rsid w:val="00354C14"/>
    <w:rsid w:val="003662C9"/>
    <w:rsid w:val="00371E47"/>
    <w:rsid w:val="003723A3"/>
    <w:rsid w:val="00376E87"/>
    <w:rsid w:val="00384476"/>
    <w:rsid w:val="0038457F"/>
    <w:rsid w:val="003A3EDA"/>
    <w:rsid w:val="003A4324"/>
    <w:rsid w:val="003B04A8"/>
    <w:rsid w:val="003C062A"/>
    <w:rsid w:val="003C6DB7"/>
    <w:rsid w:val="003E4C2E"/>
    <w:rsid w:val="003E6C5A"/>
    <w:rsid w:val="003F1D17"/>
    <w:rsid w:val="003F2DB1"/>
    <w:rsid w:val="003F4607"/>
    <w:rsid w:val="003F792E"/>
    <w:rsid w:val="00410669"/>
    <w:rsid w:val="00414F5F"/>
    <w:rsid w:val="00415680"/>
    <w:rsid w:val="00444EAF"/>
    <w:rsid w:val="00455736"/>
    <w:rsid w:val="004601B5"/>
    <w:rsid w:val="0046113C"/>
    <w:rsid w:val="004632CD"/>
    <w:rsid w:val="004650DB"/>
    <w:rsid w:val="00471B27"/>
    <w:rsid w:val="00471BE7"/>
    <w:rsid w:val="004754DA"/>
    <w:rsid w:val="00476F8C"/>
    <w:rsid w:val="00480C9B"/>
    <w:rsid w:val="00487A6B"/>
    <w:rsid w:val="004A2EDA"/>
    <w:rsid w:val="004A2F7D"/>
    <w:rsid w:val="004A6F2D"/>
    <w:rsid w:val="004B3C8A"/>
    <w:rsid w:val="004C28A9"/>
    <w:rsid w:val="004C6AAF"/>
    <w:rsid w:val="004C7EC9"/>
    <w:rsid w:val="0050263E"/>
    <w:rsid w:val="005055BE"/>
    <w:rsid w:val="00533994"/>
    <w:rsid w:val="00533E24"/>
    <w:rsid w:val="00534CCC"/>
    <w:rsid w:val="00541D3F"/>
    <w:rsid w:val="005445A1"/>
    <w:rsid w:val="00544BE4"/>
    <w:rsid w:val="0056271F"/>
    <w:rsid w:val="00562EB7"/>
    <w:rsid w:val="005717A8"/>
    <w:rsid w:val="00583B99"/>
    <w:rsid w:val="00584FE0"/>
    <w:rsid w:val="005B2ABC"/>
    <w:rsid w:val="005B72D3"/>
    <w:rsid w:val="005D100D"/>
    <w:rsid w:val="005D63F8"/>
    <w:rsid w:val="005E15E9"/>
    <w:rsid w:val="005E4F1C"/>
    <w:rsid w:val="005F2F8F"/>
    <w:rsid w:val="005F5807"/>
    <w:rsid w:val="00612AF7"/>
    <w:rsid w:val="0061405D"/>
    <w:rsid w:val="006141CF"/>
    <w:rsid w:val="0061727B"/>
    <w:rsid w:val="0061796A"/>
    <w:rsid w:val="006219AC"/>
    <w:rsid w:val="00636761"/>
    <w:rsid w:val="006473AB"/>
    <w:rsid w:val="00660806"/>
    <w:rsid w:val="00662BAC"/>
    <w:rsid w:val="006638A1"/>
    <w:rsid w:val="00673427"/>
    <w:rsid w:val="00677CCD"/>
    <w:rsid w:val="006903ED"/>
    <w:rsid w:val="006B2517"/>
    <w:rsid w:val="006B313A"/>
    <w:rsid w:val="006C02DA"/>
    <w:rsid w:val="006C2928"/>
    <w:rsid w:val="006D7E09"/>
    <w:rsid w:val="006E22AC"/>
    <w:rsid w:val="006E3455"/>
    <w:rsid w:val="006F0C76"/>
    <w:rsid w:val="00726EA8"/>
    <w:rsid w:val="00734B35"/>
    <w:rsid w:val="007451C7"/>
    <w:rsid w:val="00745DB9"/>
    <w:rsid w:val="00751264"/>
    <w:rsid w:val="0075538A"/>
    <w:rsid w:val="007669B0"/>
    <w:rsid w:val="0077469D"/>
    <w:rsid w:val="00783FCB"/>
    <w:rsid w:val="00792ABB"/>
    <w:rsid w:val="007A0B7E"/>
    <w:rsid w:val="007A3296"/>
    <w:rsid w:val="007A5B09"/>
    <w:rsid w:val="007D7F36"/>
    <w:rsid w:val="007E5EC2"/>
    <w:rsid w:val="007E5F59"/>
    <w:rsid w:val="007F3063"/>
    <w:rsid w:val="007F3455"/>
    <w:rsid w:val="00804BBD"/>
    <w:rsid w:val="00812C0E"/>
    <w:rsid w:val="008321D7"/>
    <w:rsid w:val="00832E2C"/>
    <w:rsid w:val="00847DEE"/>
    <w:rsid w:val="00851F40"/>
    <w:rsid w:val="00852C49"/>
    <w:rsid w:val="008656D6"/>
    <w:rsid w:val="008708B7"/>
    <w:rsid w:val="00873804"/>
    <w:rsid w:val="0089504F"/>
    <w:rsid w:val="008A16A0"/>
    <w:rsid w:val="008B15A2"/>
    <w:rsid w:val="008B364E"/>
    <w:rsid w:val="008B392E"/>
    <w:rsid w:val="008B5DD8"/>
    <w:rsid w:val="008C6B9D"/>
    <w:rsid w:val="008D1037"/>
    <w:rsid w:val="008D1DDD"/>
    <w:rsid w:val="008D2E75"/>
    <w:rsid w:val="008D3F59"/>
    <w:rsid w:val="008E0A26"/>
    <w:rsid w:val="008F6B37"/>
    <w:rsid w:val="00911155"/>
    <w:rsid w:val="00911DE9"/>
    <w:rsid w:val="00912F7A"/>
    <w:rsid w:val="009144C5"/>
    <w:rsid w:val="00922F84"/>
    <w:rsid w:val="009259C6"/>
    <w:rsid w:val="00925A68"/>
    <w:rsid w:val="00946510"/>
    <w:rsid w:val="00953A13"/>
    <w:rsid w:val="00961975"/>
    <w:rsid w:val="00964BA8"/>
    <w:rsid w:val="0097211A"/>
    <w:rsid w:val="00972141"/>
    <w:rsid w:val="00973547"/>
    <w:rsid w:val="00973865"/>
    <w:rsid w:val="009760D5"/>
    <w:rsid w:val="00980ED3"/>
    <w:rsid w:val="009B43AD"/>
    <w:rsid w:val="009C031E"/>
    <w:rsid w:val="009D2AFE"/>
    <w:rsid w:val="009D43C9"/>
    <w:rsid w:val="009D5BA9"/>
    <w:rsid w:val="009E1085"/>
    <w:rsid w:val="009E3A12"/>
    <w:rsid w:val="009F1854"/>
    <w:rsid w:val="009F2675"/>
    <w:rsid w:val="009F4F36"/>
    <w:rsid w:val="00A05BAA"/>
    <w:rsid w:val="00A10012"/>
    <w:rsid w:val="00A153C2"/>
    <w:rsid w:val="00A2255A"/>
    <w:rsid w:val="00A32157"/>
    <w:rsid w:val="00A40230"/>
    <w:rsid w:val="00A46595"/>
    <w:rsid w:val="00A470FB"/>
    <w:rsid w:val="00A600EE"/>
    <w:rsid w:val="00A606E8"/>
    <w:rsid w:val="00A61683"/>
    <w:rsid w:val="00A70442"/>
    <w:rsid w:val="00A74E32"/>
    <w:rsid w:val="00A855BD"/>
    <w:rsid w:val="00A91756"/>
    <w:rsid w:val="00A925C9"/>
    <w:rsid w:val="00AA0415"/>
    <w:rsid w:val="00AA4F1F"/>
    <w:rsid w:val="00AC2044"/>
    <w:rsid w:val="00AD757E"/>
    <w:rsid w:val="00AE0B81"/>
    <w:rsid w:val="00AE4438"/>
    <w:rsid w:val="00AF758E"/>
    <w:rsid w:val="00B011D6"/>
    <w:rsid w:val="00B03C3F"/>
    <w:rsid w:val="00B04B74"/>
    <w:rsid w:val="00B13E7D"/>
    <w:rsid w:val="00B1499F"/>
    <w:rsid w:val="00B3501C"/>
    <w:rsid w:val="00B357BE"/>
    <w:rsid w:val="00B54691"/>
    <w:rsid w:val="00B547D3"/>
    <w:rsid w:val="00B57EE2"/>
    <w:rsid w:val="00B66AFB"/>
    <w:rsid w:val="00B82C6E"/>
    <w:rsid w:val="00B84302"/>
    <w:rsid w:val="00B92CE5"/>
    <w:rsid w:val="00BA0A72"/>
    <w:rsid w:val="00BC594B"/>
    <w:rsid w:val="00BD4855"/>
    <w:rsid w:val="00BE06C3"/>
    <w:rsid w:val="00BF3536"/>
    <w:rsid w:val="00C00C87"/>
    <w:rsid w:val="00C05DBE"/>
    <w:rsid w:val="00C20BA3"/>
    <w:rsid w:val="00C368D2"/>
    <w:rsid w:val="00C36ABD"/>
    <w:rsid w:val="00C43941"/>
    <w:rsid w:val="00C4417D"/>
    <w:rsid w:val="00C50AB1"/>
    <w:rsid w:val="00C51F8B"/>
    <w:rsid w:val="00C54CFB"/>
    <w:rsid w:val="00C613A4"/>
    <w:rsid w:val="00C62293"/>
    <w:rsid w:val="00C70D97"/>
    <w:rsid w:val="00C84D30"/>
    <w:rsid w:val="00C84DCB"/>
    <w:rsid w:val="00C90A22"/>
    <w:rsid w:val="00C913BB"/>
    <w:rsid w:val="00C9188C"/>
    <w:rsid w:val="00C94355"/>
    <w:rsid w:val="00CB0928"/>
    <w:rsid w:val="00CB13B7"/>
    <w:rsid w:val="00CD3EA0"/>
    <w:rsid w:val="00CE1B72"/>
    <w:rsid w:val="00CF339C"/>
    <w:rsid w:val="00CF56F0"/>
    <w:rsid w:val="00D13427"/>
    <w:rsid w:val="00D17FE7"/>
    <w:rsid w:val="00D21541"/>
    <w:rsid w:val="00D21565"/>
    <w:rsid w:val="00D412C0"/>
    <w:rsid w:val="00D55A29"/>
    <w:rsid w:val="00D578B8"/>
    <w:rsid w:val="00D622AF"/>
    <w:rsid w:val="00D7621F"/>
    <w:rsid w:val="00D80FED"/>
    <w:rsid w:val="00D81A67"/>
    <w:rsid w:val="00D83297"/>
    <w:rsid w:val="00D877DD"/>
    <w:rsid w:val="00D90F0D"/>
    <w:rsid w:val="00DB4205"/>
    <w:rsid w:val="00DB5D55"/>
    <w:rsid w:val="00DB6C0E"/>
    <w:rsid w:val="00DC1120"/>
    <w:rsid w:val="00DC1B56"/>
    <w:rsid w:val="00DE0160"/>
    <w:rsid w:val="00DE1709"/>
    <w:rsid w:val="00DE512A"/>
    <w:rsid w:val="00DF5B01"/>
    <w:rsid w:val="00E00643"/>
    <w:rsid w:val="00E27145"/>
    <w:rsid w:val="00E33352"/>
    <w:rsid w:val="00E44D21"/>
    <w:rsid w:val="00E473A1"/>
    <w:rsid w:val="00E50E53"/>
    <w:rsid w:val="00E50EB2"/>
    <w:rsid w:val="00E60847"/>
    <w:rsid w:val="00E65220"/>
    <w:rsid w:val="00E752B3"/>
    <w:rsid w:val="00E77F28"/>
    <w:rsid w:val="00E82536"/>
    <w:rsid w:val="00E860C8"/>
    <w:rsid w:val="00E94E03"/>
    <w:rsid w:val="00E977D9"/>
    <w:rsid w:val="00EA27A8"/>
    <w:rsid w:val="00EB4246"/>
    <w:rsid w:val="00EB6281"/>
    <w:rsid w:val="00EB7593"/>
    <w:rsid w:val="00EE120A"/>
    <w:rsid w:val="00EE2F60"/>
    <w:rsid w:val="00EF73D4"/>
    <w:rsid w:val="00F067D7"/>
    <w:rsid w:val="00F074C2"/>
    <w:rsid w:val="00F158E8"/>
    <w:rsid w:val="00F16326"/>
    <w:rsid w:val="00F22E41"/>
    <w:rsid w:val="00F23228"/>
    <w:rsid w:val="00F421C1"/>
    <w:rsid w:val="00F42D3B"/>
    <w:rsid w:val="00F53271"/>
    <w:rsid w:val="00F541C9"/>
    <w:rsid w:val="00F608F3"/>
    <w:rsid w:val="00F713A8"/>
    <w:rsid w:val="00F81BED"/>
    <w:rsid w:val="00F93328"/>
    <w:rsid w:val="00FC05F6"/>
    <w:rsid w:val="00FC7B5B"/>
    <w:rsid w:val="00FD2EB8"/>
    <w:rsid w:val="00FD53BF"/>
    <w:rsid w:val="00FE08AD"/>
    <w:rsid w:val="00FE3BB8"/>
    <w:rsid w:val="00FF3B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9451B"/>
  <w15:chartTrackingRefBased/>
  <w15:docId w15:val="{CC94DF09-5475-4BF0-9DC3-73268053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B5B"/>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C7B5B"/>
    <w:pPr>
      <w:tabs>
        <w:tab w:val="center" w:pos="4536"/>
        <w:tab w:val="right" w:pos="9072"/>
      </w:tabs>
      <w:spacing w:after="0" w:line="240" w:lineRule="auto"/>
    </w:pPr>
    <w:rPr>
      <w:rFonts w:asciiTheme="minorHAnsi" w:eastAsiaTheme="minorHAnsi" w:hAnsiTheme="minorHAnsi" w:cstheme="minorBidi"/>
    </w:rPr>
  </w:style>
  <w:style w:type="character" w:customStyle="1" w:styleId="ZaglavljeChar">
    <w:name w:val="Zaglavlje Char"/>
    <w:basedOn w:val="Zadanifontodlomka"/>
    <w:link w:val="Zaglavlje"/>
    <w:uiPriority w:val="99"/>
    <w:rsid w:val="00FC7B5B"/>
  </w:style>
  <w:style w:type="paragraph" w:styleId="Podnoje">
    <w:name w:val="footer"/>
    <w:basedOn w:val="Normal"/>
    <w:link w:val="PodnojeChar"/>
    <w:uiPriority w:val="99"/>
    <w:unhideWhenUsed/>
    <w:rsid w:val="00FC7B5B"/>
    <w:pPr>
      <w:tabs>
        <w:tab w:val="center" w:pos="4536"/>
        <w:tab w:val="right" w:pos="9072"/>
      </w:tabs>
      <w:spacing w:after="0" w:line="240" w:lineRule="auto"/>
    </w:pPr>
    <w:rPr>
      <w:rFonts w:asciiTheme="minorHAnsi" w:eastAsiaTheme="minorHAnsi" w:hAnsiTheme="minorHAnsi" w:cstheme="minorBidi"/>
    </w:rPr>
  </w:style>
  <w:style w:type="character" w:customStyle="1" w:styleId="PodnojeChar">
    <w:name w:val="Podnožje Char"/>
    <w:basedOn w:val="Zadanifontodlomka"/>
    <w:link w:val="Podnoje"/>
    <w:uiPriority w:val="99"/>
    <w:rsid w:val="00FC7B5B"/>
  </w:style>
  <w:style w:type="paragraph" w:styleId="Odlomakpopisa">
    <w:name w:val="List Paragraph"/>
    <w:basedOn w:val="Normal"/>
    <w:uiPriority w:val="34"/>
    <w:qFormat/>
    <w:rsid w:val="006C02DA"/>
    <w:pPr>
      <w:ind w:left="720"/>
      <w:contextualSpacing/>
    </w:pPr>
  </w:style>
  <w:style w:type="paragraph" w:styleId="Tekstbalonia">
    <w:name w:val="Balloon Text"/>
    <w:basedOn w:val="Normal"/>
    <w:link w:val="TekstbaloniaChar"/>
    <w:uiPriority w:val="99"/>
    <w:semiHidden/>
    <w:unhideWhenUsed/>
    <w:rsid w:val="00B3501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3501C"/>
    <w:rPr>
      <w:rFonts w:ascii="Segoe UI" w:eastAsia="Calibri" w:hAnsi="Segoe UI" w:cs="Segoe UI"/>
      <w:sz w:val="18"/>
      <w:szCs w:val="18"/>
    </w:rPr>
  </w:style>
  <w:style w:type="paragraph" w:styleId="Tekstfusnote">
    <w:name w:val="footnote text"/>
    <w:basedOn w:val="Normal"/>
    <w:link w:val="TekstfusnoteChar"/>
    <w:uiPriority w:val="99"/>
    <w:semiHidden/>
    <w:unhideWhenUsed/>
    <w:rsid w:val="003E4C2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E4C2E"/>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3E4C2E"/>
    <w:rPr>
      <w:vertAlign w:val="superscript"/>
    </w:rPr>
  </w:style>
  <w:style w:type="paragraph" w:styleId="Revizija">
    <w:name w:val="Revision"/>
    <w:hidden/>
    <w:uiPriority w:val="99"/>
    <w:semiHidden/>
    <w:rsid w:val="006F0C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hyperlink" Target="mailto:cistoca@zgh.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6FAB-DCDD-4812-88A1-B0B4A530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971</Words>
  <Characters>5537</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Mesing</dc:creator>
  <cp:keywords/>
  <dc:description/>
  <cp:lastModifiedBy>Katarina Mesing</cp:lastModifiedBy>
  <cp:revision>27</cp:revision>
  <cp:lastPrinted>2022-11-25T12:54:00Z</cp:lastPrinted>
  <dcterms:created xsi:type="dcterms:W3CDTF">2022-11-25T11:29:00Z</dcterms:created>
  <dcterms:modified xsi:type="dcterms:W3CDTF">2022-11-25T13:20:00Z</dcterms:modified>
</cp:coreProperties>
</file>